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PROCEDURE AGREEMENT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426" w:firstLine="426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This Agreement is made on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 xxxxxxxxxxxxxxx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 between</w:t>
      </w:r>
    </w:p>
    <w:p w:rsidR="00000000" w:rsidDel="00000000" w:rsidP="00000000" w:rsidRDefault="00000000" w:rsidRPr="00000000" w14:paraId="00000006">
      <w:pPr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35" w:hanging="735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xxxxxxxxxxxxxxx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Limited (company number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xxxxxxxxxxxx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) whose registered address is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xxxxxxxxxxxxxxx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35" w:hanging="735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xxxxxxxxxxxxxxx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 Limited, (company number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xxxxxxxxxxxx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) whose registered address is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together “the Parties”.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color w:val="000000"/>
          <w:sz w:val="24"/>
          <w:szCs w:val="24"/>
          <w:vertAlign w:val="baseline"/>
          <w:rtl w:val="0"/>
        </w:rPr>
        <w:t xml:space="preserve">[</w:t>
      </w:r>
      <w:r w:rsidDel="00000000" w:rsidR="00000000" w:rsidRPr="00000000">
        <w:rPr>
          <w:rFonts w:ascii="Arial Narrow" w:cs="Arial Narrow" w:eastAsia="Arial Narrow" w:hAnsi="Arial Narrow"/>
          <w:i w:val="1"/>
          <w:color w:val="000000"/>
          <w:sz w:val="24"/>
          <w:szCs w:val="24"/>
          <w:vertAlign w:val="baseline"/>
          <w:rtl w:val="0"/>
        </w:rPr>
        <w:t xml:space="preserve">COULD BE MORE PARTIES</w:t>
      </w: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Whereas</w:t>
      </w:r>
    </w:p>
    <w:p w:rsidR="00000000" w:rsidDel="00000000" w:rsidP="00000000" w:rsidRDefault="00000000" w:rsidRPr="00000000" w14:paraId="0000000F">
      <w:pPr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720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(A) has made valid service of a Notice of Dispute in accordance with the Rules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720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the dispute relates to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xxxxxxxxxxxxxxx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(iii)</w:t>
        <w:tab/>
        <w:t xml:space="preserve">the dispute has been allocated case number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xxxxxx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 by the Secretary,</w:t>
      </w:r>
    </w:p>
    <w:p w:rsidR="00000000" w:rsidDel="00000000" w:rsidP="00000000" w:rsidRDefault="00000000" w:rsidRPr="00000000" w14:paraId="00000015">
      <w:pPr>
        <w:ind w:left="360" w:firstLine="0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540" w:hanging="540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it is hereby agreed that:</w:t>
      </w:r>
    </w:p>
    <w:p w:rsidR="00000000" w:rsidDel="00000000" w:rsidP="00000000" w:rsidRDefault="00000000" w:rsidRPr="00000000" w14:paraId="00000017">
      <w:pPr>
        <w:ind w:left="540" w:hanging="540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567" w:hanging="567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1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ab/>
        <w:t xml:space="preserve">The dispute shall be referred in the first instance for determination by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vertAlign w:val="baseline"/>
          <w:rtl w:val="0"/>
        </w:rPr>
        <w:t xml:space="preserve">[name of first instance determinative stage process]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ind w:left="540" w:hanging="540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360" w:hanging="360"/>
        <w:rPr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[As a preliminary to commencing the first instance determinative process as set out in the Rules, the parties will submit the matter to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24"/>
          <w:szCs w:val="24"/>
          <w:vertAlign w:val="baseline"/>
          <w:rtl w:val="0"/>
        </w:rPr>
        <w:t xml:space="preserve">[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name of facilitative stage process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]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360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360" w:firstLine="0"/>
        <w:rPr>
          <w:rFonts w:ascii="Arial Narrow" w:cs="Arial Narrow" w:eastAsia="Arial Narrow" w:hAnsi="Arial Narrow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60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ab/>
        <w:t xml:space="preserve">[The Parties agree that a facilitative stage will not be adopted prior to commencing the determinative process.]</w:t>
      </w:r>
    </w:p>
    <w:p w:rsidR="00000000" w:rsidDel="00000000" w:rsidP="00000000" w:rsidRDefault="00000000" w:rsidRPr="00000000" w14:paraId="0000001F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360" w:hanging="360"/>
        <w:rPr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[The Parties are agreed that before commencement of the 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[name of the facilitative/determinative stage]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 process, certain issues shall be referred to the Office of Rail and Road in the terms as set out in Annex 1 to this Procedure Agreement.]  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[Remember to create the Annex]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360" w:firstLine="0"/>
        <w:rPr>
          <w:rFonts w:ascii="Arial Narrow" w:cs="Arial Narrow" w:eastAsia="Arial Narrow" w:hAnsi="Arial Narrow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360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ab/>
        <w:t xml:space="preserve">[The Parties are in agreement that there are no issues to refer to the Office of Rail and Road before commencement of the 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[name of the facilitative/determinative stage]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 process.]</w:t>
      </w:r>
    </w:p>
    <w:p w:rsidR="00000000" w:rsidDel="00000000" w:rsidP="00000000" w:rsidRDefault="00000000" w:rsidRPr="00000000" w14:paraId="00000025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4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ab/>
        <w:t xml:space="preserve">In the event of [either/any] Party wishing to appeal against the determination of the 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[name of first instance determinative stage process]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, it is agreed that such appeal shall be made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to 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[the ORR in accordance with the Network Code, Part M / name of second determinative stage process / the ORR]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.  The Parties are satisfied that the ORR is agreeable to accepting an appeal as part of the determination procedure relating to this dispute.</w:t>
      </w:r>
    </w:p>
    <w:p w:rsidR="00000000" w:rsidDel="00000000" w:rsidP="00000000" w:rsidRDefault="00000000" w:rsidRPr="00000000" w14:paraId="00000027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540" w:hanging="540"/>
        <w:rPr>
          <w:rFonts w:ascii="Arial Narrow" w:cs="Arial Narrow" w:eastAsia="Arial Narrow" w:hAnsi="Arial Narrow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5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[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Where agreeing reference to Court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]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 [It is agreed that any claim made to the Court shall be initiated within </w:t>
      </w:r>
      <w:r w:rsidDel="00000000" w:rsidR="00000000" w:rsidRPr="00000000">
        <w:rPr>
          <w:rFonts w:ascii="Noto Sans Symbols" w:cs="Noto Sans Symbols" w:eastAsia="Noto Sans Symbols" w:hAnsi="Noto Sans Symbols"/>
          <w:i w:val="1"/>
          <w:sz w:val="24"/>
          <w:szCs w:val="24"/>
          <w:vertAlign w:val="baseline"/>
          <w:rtl w:val="0"/>
        </w:rPr>
        <w:t xml:space="preserve">[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vertAlign w:val="baseline"/>
          <w:rtl w:val="0"/>
        </w:rPr>
        <w:t xml:space="preserve">minimum 2, maximum 9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]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 months of the conclusion of any prior stage otherwise the dispute shall be deemed withdrawn.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539" w:hanging="539"/>
        <w:rPr>
          <w:rFonts w:ascii="Arial Narrow" w:cs="Arial Narrow" w:eastAsia="Arial Narrow" w:hAnsi="Arial Narrow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Definitions and Interpretation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539" w:hanging="539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1440" w:hanging="144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Unless otherwise specified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567" w:hanging="27.00000000000003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"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Rules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" means the HAL Access Dispute Resolution Rules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 which are annexed to the HAL Network Code as amended from time to time</w:t>
      </w:r>
    </w:p>
    <w:p w:rsidR="00000000" w:rsidDel="00000000" w:rsidP="00000000" w:rsidRDefault="00000000" w:rsidRPr="00000000" w14:paraId="0000002F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ab/>
        <w:t xml:space="preserve">"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Secretary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" means the Committee Secretary appointed in accordance with the Rules.</w:t>
      </w:r>
    </w:p>
    <w:p w:rsidR="00000000" w:rsidDel="00000000" w:rsidP="00000000" w:rsidRDefault="00000000" w:rsidRPr="00000000" w14:paraId="00000031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540" w:hanging="540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7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ab/>
        <w:t xml:space="preserve">Headings are for convenience and do not affect the interpretation of this Agreement.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120" w:lineRule="auto"/>
        <w:ind w:left="547" w:hanging="547"/>
        <w:rPr>
          <w:rFonts w:ascii="Arial Narrow" w:cs="Arial Narrow" w:eastAsia="Arial Narrow" w:hAnsi="Arial Narrow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Governing 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8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ab/>
        <w:t xml:space="preserve">This Agreement will be governed by and construed in accordance with the laws of England and Wales.</w:t>
      </w:r>
    </w:p>
    <w:p w:rsidR="00000000" w:rsidDel="00000000" w:rsidP="00000000" w:rsidRDefault="00000000" w:rsidRPr="00000000" w14:paraId="00000037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540" w:hanging="540"/>
        <w:rPr>
          <w:rFonts w:ascii="Arial Narrow" w:cs="Arial Narrow" w:eastAsia="Arial Narrow" w:hAnsi="Arial Narrow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Counterparts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9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ab/>
        <w:t xml:space="preserve">This Agreement may be entered into in counterparts.</w:t>
      </w:r>
    </w:p>
    <w:p w:rsidR="00000000" w:rsidDel="00000000" w:rsidP="00000000" w:rsidRDefault="00000000" w:rsidRPr="00000000" w14:paraId="0000003B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For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xxxxxxxxxxxxxxxxxxxx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 Limited                                           For 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xxxxxxxxxxxxxxxxxxxx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 Limited</w:t>
      </w:r>
    </w:p>
    <w:p w:rsidR="00000000" w:rsidDel="00000000" w:rsidP="00000000" w:rsidRDefault="00000000" w:rsidRPr="00000000" w14:paraId="0000003E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________________________                                                      ___________________________</w:t>
      </w:r>
    </w:p>
    <w:p w:rsidR="00000000" w:rsidDel="00000000" w:rsidP="00000000" w:rsidRDefault="00000000" w:rsidRPr="00000000" w14:paraId="00000040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(Position)                                                                                       (Position)</w:t>
      </w:r>
    </w:p>
    <w:p w:rsidR="00000000" w:rsidDel="00000000" w:rsidP="00000000" w:rsidRDefault="00000000" w:rsidRPr="00000000" w14:paraId="00000041">
      <w:pPr>
        <w:ind w:left="540" w:hanging="54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009" w:top="115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color="000000" w:space="1" w:sz="6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-469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Letter"/>
      <w:lvlText w:val="(%1)"/>
      <w:lvlJc w:val="left"/>
      <w:pPr>
        <w:ind w:left="735" w:hanging="375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upperLetter"/>
      <w:lvlText w:val="(%1)"/>
      <w:lvlJc w:val="left"/>
      <w:pPr>
        <w:ind w:left="735" w:hanging="375"/>
      </w:pPr>
      <w:rPr>
        <w:vertAlign w:val="baseline"/>
      </w:rPr>
    </w:lvl>
    <w:lvl w:ilvl="1">
      <w:start w:val="6"/>
      <w:numFmt w:val="decimal"/>
      <w:lvlText w:val="%2"/>
      <w:lvlJc w:val="left"/>
      <w:pPr>
        <w:ind w:left="144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lowerRoman"/>
      <w:lvlText w:val="(%1)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2"/>
      <w:numFmt w:val="decimal"/>
      <w:lvlText w:val="%1"/>
      <w:lvlJc w:val="left"/>
      <w:pPr>
        <w:ind w:left="360" w:hanging="360"/>
      </w:pPr>
      <w:rPr>
        <w:rFonts w:ascii="Arial Narrow" w:cs="Arial Narrow" w:eastAsia="Arial Narrow" w:hAnsi="Arial Narrow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50" w:hanging="450"/>
    </w:pPr>
    <w:rPr>
      <w:rFonts w:ascii="Arial Narrow" w:cs="Arial Narrow" w:eastAsia="Arial Narrow" w:hAnsi="Arial Narrow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50" w:hanging="450"/>
    </w:pPr>
    <w:rPr>
      <w:rFonts w:ascii="Arial Narrow" w:cs="Arial Narrow" w:eastAsia="Arial Narrow" w:hAnsi="Arial Narrow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YN+8fdglDN+8axelH/dWamEACQ==">AMUW2mWpqC7kyxz5xjRzLP1H54MumFsqm5O2aoUA5jqCqVg+bw8bvnMRIvagFDlAo/d3SFjSqX+CcTOLU4ChPNIqaG2sCWtl8CU+IxhZyiIrTe7gyF5hpgU=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