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b w:val="0"/>
          <w:color w:val="000000"/>
          <w:sz w:val="24"/>
          <w:szCs w:val="24"/>
          <w:vertAlign w:val="baseline"/>
        </w:rPr>
      </w:pPr>
      <w:r w:rsidDel="00000000" w:rsidR="00000000" w:rsidRPr="00000000">
        <w:rPr>
          <w:rFonts w:ascii="Arial Narrow" w:cs="Arial Narrow" w:eastAsia="Arial Narrow" w:hAnsi="Arial Narrow"/>
          <w:b w:val="1"/>
          <w:color w:val="000000"/>
          <w:sz w:val="24"/>
          <w:szCs w:val="24"/>
          <w:vertAlign w:val="baseline"/>
          <w:rtl w:val="0"/>
        </w:rPr>
        <w:t xml:space="preserve">PROCEDURE AGREEMENT</w:t>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03">
      <w:pPr>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04">
      <w:pPr>
        <w:ind w:left="-426" w:firstLine="426"/>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This Agreement is dated</w:t>
      </w:r>
      <w:r w:rsidDel="00000000" w:rsidR="00000000" w:rsidRPr="00000000">
        <w:rPr>
          <w:rFonts w:ascii="Arial Narrow" w:cs="Arial Narrow" w:eastAsia="Arial Narrow" w:hAnsi="Arial Narrow"/>
          <w:b w:val="1"/>
          <w:color w:val="000000"/>
          <w:sz w:val="24"/>
          <w:szCs w:val="24"/>
          <w:vertAlign w:val="baseline"/>
          <w:rtl w:val="0"/>
        </w:rPr>
        <w:t xml:space="preserve"> ________________________________ </w:t>
      </w:r>
      <w:r w:rsidDel="00000000" w:rsidR="00000000" w:rsidRPr="00000000">
        <w:rPr>
          <w:rFonts w:ascii="Arial Narrow" w:cs="Arial Narrow" w:eastAsia="Arial Narrow" w:hAnsi="Arial Narrow"/>
          <w:color w:val="000000"/>
          <w:sz w:val="24"/>
          <w:szCs w:val="24"/>
          <w:vertAlign w:val="baseline"/>
          <w:rtl w:val="0"/>
        </w:rPr>
        <w:t xml:space="preserve">and made between</w:t>
      </w:r>
    </w:p>
    <w:p w:rsidR="00000000" w:rsidDel="00000000" w:rsidP="00000000" w:rsidRDefault="00000000" w:rsidRPr="00000000" w14:paraId="00000005">
      <w:pPr>
        <w:rPr>
          <w:rFonts w:ascii="Arial Narrow" w:cs="Arial Narrow" w:eastAsia="Arial Narrow" w:hAnsi="Arial Narrow"/>
          <w:color w:val="000000"/>
          <w:sz w:val="24"/>
          <w:szCs w:val="24"/>
          <w:vertAlign w:val="baseline"/>
        </w:rPr>
      </w:pPr>
      <w:r w:rsidDel="00000000" w:rsidR="00000000" w:rsidRPr="00000000">
        <w:rPr>
          <w:rtl w:val="0"/>
        </w:rPr>
      </w:r>
    </w:p>
    <w:tbl>
      <w:tblPr>
        <w:tblStyle w:val="Table1"/>
        <w:tblW w:w="92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5"/>
        <w:gridCol w:w="8700"/>
        <w:tblGridChange w:id="0">
          <w:tblGrid>
            <w:gridCol w:w="545"/>
            <w:gridCol w:w="8700"/>
          </w:tblGrid>
        </w:tblGridChange>
      </w:tblGrid>
      <w:tr>
        <w:trPr>
          <w:cantSplit w:val="0"/>
          <w:tblHeader w:val="0"/>
        </w:trPr>
        <w:tc>
          <w:tcPr>
            <w:vAlign w:val="top"/>
          </w:tcPr>
          <w:p w:rsidR="00000000" w:rsidDel="00000000" w:rsidP="00000000" w:rsidRDefault="00000000" w:rsidRPr="00000000" w14:paraId="00000006">
            <w:pP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(A)</w:t>
            </w:r>
          </w:p>
        </w:tc>
        <w:tc>
          <w:tcPr>
            <w:vAlign w:val="top"/>
          </w:tcPr>
          <w:p w:rsidR="00000000" w:rsidDel="00000000" w:rsidP="00000000" w:rsidRDefault="00000000" w:rsidRPr="00000000" w14:paraId="00000007">
            <w:pPr>
              <w:rPr>
                <w:rFonts w:ascii="Arial Narrow" w:cs="Arial Narrow" w:eastAsia="Arial Narrow" w:hAnsi="Arial Narrow"/>
                <w:i w:val="0"/>
                <w:color w:val="000000"/>
                <w:sz w:val="24"/>
                <w:szCs w:val="24"/>
                <w:vertAlign w:val="baseline"/>
              </w:rPr>
            </w:pPr>
            <w:r w:rsidDel="00000000" w:rsidR="00000000" w:rsidRPr="00000000">
              <w:rPr>
                <w:rFonts w:ascii="Arial Narrow" w:cs="Arial Narrow" w:eastAsia="Arial Narrow" w:hAnsi="Arial Narrow"/>
                <w:i w:val="1"/>
                <w:color w:val="000000"/>
                <w:sz w:val="24"/>
                <w:szCs w:val="24"/>
                <w:vertAlign w:val="baseline"/>
                <w:rtl w:val="0"/>
              </w:rPr>
              <w:t xml:space="preserve">The company bringing the dispute (full name)</w:t>
            </w:r>
            <w:r w:rsidDel="00000000" w:rsidR="00000000" w:rsidRPr="00000000">
              <w:rPr>
                <w:rtl w:val="0"/>
              </w:rPr>
            </w:r>
          </w:p>
          <w:p w:rsidR="00000000" w:rsidDel="00000000" w:rsidP="00000000" w:rsidRDefault="00000000" w:rsidRPr="00000000" w14:paraId="00000008">
            <w:pPr>
              <w:rPr>
                <w:rFonts w:ascii="Arial Narrow" w:cs="Arial Narrow" w:eastAsia="Arial Narrow" w:hAnsi="Arial Narrow"/>
                <w:i w:val="0"/>
                <w:color w:val="000000"/>
                <w:sz w:val="24"/>
                <w:szCs w:val="24"/>
                <w:vertAlign w:val="baseline"/>
              </w:rPr>
            </w:pPr>
            <w:r w:rsidDel="00000000" w:rsidR="00000000" w:rsidRPr="00000000">
              <w:rPr>
                <w:rFonts w:ascii="Arial Narrow" w:cs="Arial Narrow" w:eastAsia="Arial Narrow" w:hAnsi="Arial Narrow"/>
                <w:i w:val="1"/>
                <w:color w:val="000000"/>
                <w:sz w:val="24"/>
                <w:szCs w:val="24"/>
                <w:vertAlign w:val="baseline"/>
                <w:rtl w:val="0"/>
              </w:rPr>
              <w:t xml:space="preserve">Company number</w:t>
            </w:r>
            <w:r w:rsidDel="00000000" w:rsidR="00000000" w:rsidRPr="00000000">
              <w:rPr>
                <w:rtl w:val="0"/>
              </w:rPr>
            </w:r>
          </w:p>
          <w:p w:rsidR="00000000" w:rsidDel="00000000" w:rsidP="00000000" w:rsidRDefault="00000000" w:rsidRPr="00000000" w14:paraId="00000009">
            <w:pPr>
              <w:rPr>
                <w:rFonts w:ascii="Arial Narrow" w:cs="Arial Narrow" w:eastAsia="Arial Narrow" w:hAnsi="Arial Narrow"/>
                <w:i w:val="0"/>
                <w:color w:val="000000"/>
                <w:sz w:val="24"/>
                <w:szCs w:val="24"/>
                <w:vertAlign w:val="baseline"/>
              </w:rPr>
            </w:pPr>
            <w:r w:rsidDel="00000000" w:rsidR="00000000" w:rsidRPr="00000000">
              <w:rPr>
                <w:rFonts w:ascii="Arial Narrow" w:cs="Arial Narrow" w:eastAsia="Arial Narrow" w:hAnsi="Arial Narrow"/>
                <w:i w:val="1"/>
                <w:color w:val="000000"/>
                <w:sz w:val="24"/>
                <w:szCs w:val="24"/>
                <w:vertAlign w:val="baseline"/>
                <w:rtl w:val="0"/>
              </w:rPr>
              <w:t xml:space="preserve">Registered address</w:t>
            </w:r>
            <w:r w:rsidDel="00000000" w:rsidR="00000000" w:rsidRPr="00000000">
              <w:rPr>
                <w:rtl w:val="0"/>
              </w:rPr>
            </w:r>
          </w:p>
          <w:p w:rsidR="00000000" w:rsidDel="00000000" w:rsidP="00000000" w:rsidRDefault="00000000" w:rsidRPr="00000000" w14:paraId="0000000A">
            <w:pPr>
              <w:rPr>
                <w:rFonts w:ascii="Arial Narrow" w:cs="Arial Narrow" w:eastAsia="Arial Narrow" w:hAnsi="Arial Narrow"/>
                <w:i w:val="0"/>
                <w:color w:val="00000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and</w:t>
            </w:r>
          </w:p>
          <w:p w:rsidR="00000000" w:rsidDel="00000000" w:rsidP="00000000" w:rsidRDefault="00000000" w:rsidRPr="00000000" w14:paraId="0000000C">
            <w:pP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(B)</w:t>
            </w:r>
          </w:p>
        </w:tc>
        <w:tc>
          <w:tcPr>
            <w:vAlign w:val="top"/>
          </w:tcPr>
          <w:p w:rsidR="00000000" w:rsidDel="00000000" w:rsidP="00000000" w:rsidRDefault="00000000" w:rsidRPr="00000000" w14:paraId="0000000D">
            <w:pPr>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0E">
            <w:pP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HS1 Limited</w:t>
            </w:r>
          </w:p>
          <w:p w:rsidR="00000000" w:rsidDel="00000000" w:rsidP="00000000" w:rsidRDefault="00000000" w:rsidRPr="00000000" w14:paraId="0000000F">
            <w:pP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Company No. 3539665</w:t>
            </w:r>
          </w:p>
          <w:p w:rsidR="00000000" w:rsidDel="00000000" w:rsidP="00000000" w:rsidRDefault="00000000" w:rsidRPr="00000000" w14:paraId="00000010">
            <w:pPr>
              <w:rPr>
                <w:rFonts w:ascii="Arial Narrow" w:cs="Arial Narrow" w:eastAsia="Arial Narrow" w:hAnsi="Arial Narrow"/>
                <w:sz w:val="24"/>
                <w:szCs w:val="24"/>
              </w:rPr>
            </w:pPr>
            <w:r w:rsidDel="00000000" w:rsidR="00000000" w:rsidRPr="00000000">
              <w:rPr>
                <w:rFonts w:ascii="Arial Narrow" w:cs="Arial Narrow" w:eastAsia="Arial Narrow" w:hAnsi="Arial Narrow"/>
                <w:color w:val="000000"/>
                <w:sz w:val="24"/>
                <w:szCs w:val="24"/>
                <w:vertAlign w:val="baseline"/>
                <w:rtl w:val="0"/>
              </w:rPr>
              <w:t xml:space="preserve">Registered address: </w:t>
            </w:r>
            <w:r w:rsidDel="00000000" w:rsidR="00000000" w:rsidRPr="00000000">
              <w:rPr>
                <w:rFonts w:ascii="Arial Narrow" w:cs="Arial Narrow" w:eastAsia="Arial Narrow" w:hAnsi="Arial Narrow"/>
                <w:sz w:val="24"/>
                <w:szCs w:val="24"/>
                <w:rtl w:val="0"/>
              </w:rPr>
              <w:t xml:space="preserve">5th Floor, Kings Place, 90 York Way, London, England, N1 9AG</w:t>
            </w:r>
          </w:p>
        </w:tc>
      </w:tr>
    </w:tbl>
    <w:p w:rsidR="00000000" w:rsidDel="00000000" w:rsidP="00000000" w:rsidRDefault="00000000" w:rsidRPr="00000000" w14:paraId="00000011">
      <w:pPr>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12">
      <w:pPr>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13">
      <w:pP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Whereas</w:t>
      </w:r>
    </w:p>
    <w:p w:rsidR="00000000" w:rsidDel="00000000" w:rsidP="00000000" w:rsidRDefault="00000000" w:rsidRPr="00000000" w14:paraId="00000014">
      <w:pPr>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15">
      <w:pPr>
        <w:numPr>
          <w:ilvl w:val="0"/>
          <w:numId w:val="1"/>
        </w:numPr>
        <w:ind w:left="720" w:hanging="720"/>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(A) has made valid service of a Notice of Dispute in accordance with the Rules</w:t>
      </w:r>
    </w:p>
    <w:p w:rsidR="00000000" w:rsidDel="00000000" w:rsidP="00000000" w:rsidRDefault="00000000" w:rsidRPr="00000000" w14:paraId="00000016">
      <w:pPr>
        <w:ind w:left="360" w:firstLine="0"/>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17">
      <w:pPr>
        <w:numPr>
          <w:ilvl w:val="0"/>
          <w:numId w:val="1"/>
        </w:numPr>
        <w:ind w:left="720" w:hanging="720"/>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the dispute is a Timetabling Dispute as defined in the Rules</w:t>
      </w:r>
    </w:p>
    <w:p w:rsidR="00000000" w:rsidDel="00000000" w:rsidP="00000000" w:rsidRDefault="00000000" w:rsidRPr="00000000" w14:paraId="00000018">
      <w:pPr>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19">
      <w:pP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(iii)</w:t>
        <w:tab/>
        <w:t xml:space="preserve">the dispute has been allocated case number HS1/TTP</w:t>
      </w:r>
      <w:r w:rsidDel="00000000" w:rsidR="00000000" w:rsidRPr="00000000">
        <w:rPr>
          <w:rFonts w:ascii="Arial Narrow" w:cs="Arial Narrow" w:eastAsia="Arial Narrow" w:hAnsi="Arial Narrow"/>
          <w:b w:val="1"/>
          <w:color w:val="000000"/>
          <w:sz w:val="24"/>
          <w:szCs w:val="24"/>
          <w:vertAlign w:val="baseline"/>
          <w:rtl w:val="0"/>
        </w:rPr>
        <w:t xml:space="preserve">______</w:t>
      </w:r>
      <w:r w:rsidDel="00000000" w:rsidR="00000000" w:rsidRPr="00000000">
        <w:rPr>
          <w:rFonts w:ascii="Arial Narrow" w:cs="Arial Narrow" w:eastAsia="Arial Narrow" w:hAnsi="Arial Narrow"/>
          <w:color w:val="000000"/>
          <w:sz w:val="24"/>
          <w:szCs w:val="24"/>
          <w:vertAlign w:val="baseline"/>
          <w:rtl w:val="0"/>
        </w:rPr>
        <w:t xml:space="preserve"> by the Secretary,</w:t>
      </w:r>
    </w:p>
    <w:p w:rsidR="00000000" w:rsidDel="00000000" w:rsidP="00000000" w:rsidRDefault="00000000" w:rsidRPr="00000000" w14:paraId="0000001A">
      <w:pPr>
        <w:ind w:left="360" w:firstLine="0"/>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1B">
      <w:pPr>
        <w:ind w:left="540" w:hanging="540"/>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it is hereby agreed that:</w:t>
      </w:r>
    </w:p>
    <w:p w:rsidR="00000000" w:rsidDel="00000000" w:rsidP="00000000" w:rsidRDefault="00000000" w:rsidRPr="00000000" w14:paraId="0000001C">
      <w:pPr>
        <w:ind w:left="540" w:hanging="540"/>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1D">
      <w:pPr>
        <w:ind w:left="567" w:hanging="567"/>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b w:val="1"/>
          <w:color w:val="000000"/>
          <w:sz w:val="24"/>
          <w:szCs w:val="24"/>
          <w:vertAlign w:val="baseline"/>
          <w:rtl w:val="0"/>
        </w:rPr>
        <w:t xml:space="preserve">1</w:t>
      </w:r>
      <w:r w:rsidDel="00000000" w:rsidR="00000000" w:rsidRPr="00000000">
        <w:rPr>
          <w:rFonts w:ascii="Arial Narrow" w:cs="Arial Narrow" w:eastAsia="Arial Narrow" w:hAnsi="Arial Narrow"/>
          <w:color w:val="000000"/>
          <w:sz w:val="24"/>
          <w:szCs w:val="24"/>
          <w:vertAlign w:val="baseline"/>
          <w:rtl w:val="0"/>
        </w:rPr>
        <w:tab/>
        <w:t xml:space="preserve">The dispute shall be referred in the first instance for determination by a Timetabling Panel.</w:t>
      </w:r>
    </w:p>
    <w:p w:rsidR="00000000" w:rsidDel="00000000" w:rsidP="00000000" w:rsidRDefault="00000000" w:rsidRPr="00000000" w14:paraId="0000001E">
      <w:pPr>
        <w:ind w:left="540" w:hanging="540"/>
        <w:rPr>
          <w:rFonts w:ascii="Arial Narrow" w:cs="Arial Narrow" w:eastAsia="Arial Narrow" w:hAnsi="Arial Narrow"/>
          <w:color w:val="000000"/>
          <w:sz w:val="24"/>
          <w:szCs w:val="24"/>
          <w:vertAlign w:val="baseline"/>
        </w:rPr>
      </w:pPr>
      <w:r w:rsidDel="00000000" w:rsidR="00000000" w:rsidRPr="00000000">
        <w:rPr>
          <w:rtl w:val="0"/>
        </w:rPr>
      </w:r>
    </w:p>
    <w:tbl>
      <w:tblPr>
        <w:tblStyle w:val="Table2"/>
        <w:tblW w:w="92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6521"/>
        <w:gridCol w:w="2049"/>
        <w:tblGridChange w:id="0">
          <w:tblGrid>
            <w:gridCol w:w="675"/>
            <w:gridCol w:w="6521"/>
            <w:gridCol w:w="2049"/>
          </w:tblGrid>
        </w:tblGridChange>
      </w:tblGrid>
      <w:tr>
        <w:trPr>
          <w:cantSplit w:val="0"/>
          <w:tblHeader w:val="0"/>
        </w:trPr>
        <w:tc>
          <w:tcPr>
            <w:tcBorders>
              <w:top w:color="000000" w:space="0" w:sz="0" w:val="nil"/>
              <w:left w:color="000000" w:space="0" w:sz="0" w:val="nil"/>
              <w:right w:color="000000" w:space="0" w:sz="0" w:val="nil"/>
            </w:tcBorders>
            <w:vAlign w:val="top"/>
          </w:tcPr>
          <w:p w:rsidR="00000000" w:rsidDel="00000000" w:rsidP="00000000" w:rsidRDefault="00000000" w:rsidRPr="00000000" w14:paraId="0000001F">
            <w:pPr>
              <w:rPr>
                <w:rFonts w:ascii="Arial Narrow" w:cs="Arial Narrow" w:eastAsia="Arial Narrow" w:hAnsi="Arial Narrow"/>
                <w:sz w:val="24"/>
                <w:szCs w:val="24"/>
                <w:vertAlign w:val="baseline"/>
              </w:rPr>
            </w:pPr>
            <w:r w:rsidDel="00000000" w:rsidR="00000000" w:rsidRPr="00000000">
              <w:rPr>
                <w:rtl w:val="0"/>
              </w:rPr>
            </w:r>
          </w:p>
        </w:tc>
        <w:tc>
          <w:tcPr>
            <w:tcBorders>
              <w:top w:color="000000" w:space="0" w:sz="0" w:val="nil"/>
              <w:left w:color="000000" w:space="0" w:sz="0" w:val="nil"/>
            </w:tcBorders>
            <w:vAlign w:val="top"/>
          </w:tcPr>
          <w:p w:rsidR="00000000" w:rsidDel="00000000" w:rsidP="00000000" w:rsidRDefault="00000000" w:rsidRPr="00000000" w14:paraId="00000020">
            <w:pPr>
              <w:rPr>
                <w:rFonts w:ascii="Arial Narrow" w:cs="Arial Narrow" w:eastAsia="Arial Narrow" w:hAnsi="Arial Narrow"/>
                <w:sz w:val="24"/>
                <w:szCs w:val="24"/>
                <w:vertAlign w:val="baseline"/>
              </w:rPr>
            </w:pPr>
            <w:r w:rsidDel="00000000" w:rsidR="00000000" w:rsidRPr="00000000">
              <w:rPr>
                <w:rtl w:val="0"/>
              </w:rPr>
            </w:r>
          </w:p>
        </w:tc>
        <w:tc>
          <w:tcPr>
            <w:vAlign w:val="top"/>
          </w:tcPr>
          <w:p w:rsidR="00000000" w:rsidDel="00000000" w:rsidP="00000000" w:rsidRDefault="00000000" w:rsidRPr="00000000" w14:paraId="00000021">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(Tick as applicable)</w:t>
            </w:r>
          </w:p>
        </w:tc>
      </w:tr>
      <w:tr>
        <w:trPr>
          <w:cantSplit w:val="0"/>
          <w:tblHeader w:val="0"/>
        </w:trPr>
        <w:tc>
          <w:tcPr>
            <w:tcBorders>
              <w:bottom w:color="000000" w:space="0" w:sz="0" w:val="nil"/>
            </w:tcBorders>
            <w:vAlign w:val="top"/>
          </w:tcPr>
          <w:p w:rsidR="00000000" w:rsidDel="00000000" w:rsidP="00000000" w:rsidRDefault="00000000" w:rsidRPr="00000000" w14:paraId="00000022">
            <w:pPr>
              <w:numPr>
                <w:ilvl w:val="0"/>
                <w:numId w:val="2"/>
              </w:numPr>
              <w:ind w:left="0" w:firstLine="0"/>
              <w:rPr>
                <w:rFonts w:ascii="Arial Narrow" w:cs="Arial Narrow" w:eastAsia="Arial Narrow" w:hAnsi="Arial Narrow"/>
                <w:sz w:val="24"/>
                <w:szCs w:val="24"/>
                <w:vertAlign w:val="baseline"/>
              </w:rPr>
            </w:pPr>
            <w:r w:rsidDel="00000000" w:rsidR="00000000" w:rsidRPr="00000000">
              <w:rPr>
                <w:rtl w:val="0"/>
              </w:rPr>
            </w:r>
          </w:p>
        </w:tc>
        <w:tc>
          <w:tcPr>
            <w:vAlign w:val="top"/>
          </w:tcPr>
          <w:p w:rsidR="00000000" w:rsidDel="00000000" w:rsidP="00000000" w:rsidRDefault="00000000" w:rsidRPr="00000000" w14:paraId="00000023">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Before commencement of the Timetabling Panel process, certain issues shall be referred to the ORR in the terms as annexed to this Agreement</w:t>
            </w:r>
          </w:p>
        </w:tc>
        <w:tc>
          <w:tcPr>
            <w:vAlign w:val="top"/>
          </w:tcPr>
          <w:p w:rsidR="00000000" w:rsidDel="00000000" w:rsidP="00000000" w:rsidRDefault="00000000" w:rsidRPr="00000000" w14:paraId="00000024">
            <w:pPr>
              <w:rPr>
                <w:rFonts w:ascii="Arial Narrow" w:cs="Arial Narrow" w:eastAsia="Arial Narrow" w:hAnsi="Arial Narrow"/>
                <w:sz w:val="24"/>
                <w:szCs w:val="24"/>
                <w:vertAlign w:val="baseline"/>
              </w:rPr>
            </w:pPr>
            <w:r w:rsidDel="00000000" w:rsidR="00000000" w:rsidRPr="00000000">
              <w:rPr>
                <w:rtl w:val="0"/>
              </w:rPr>
            </w:r>
          </w:p>
        </w:tc>
      </w:tr>
      <w:tr>
        <w:trPr>
          <w:cantSplit w:val="0"/>
          <w:tblHeader w:val="0"/>
        </w:trPr>
        <w:tc>
          <w:tcPr>
            <w:tcBorders>
              <w:top w:color="000000" w:space="0" w:sz="0" w:val="nil"/>
            </w:tcBorders>
            <w:vAlign w:val="top"/>
          </w:tcPr>
          <w:p w:rsidR="00000000" w:rsidDel="00000000" w:rsidP="00000000" w:rsidRDefault="00000000" w:rsidRPr="00000000" w14:paraId="00000025">
            <w:pPr>
              <w:rPr>
                <w:rFonts w:ascii="Arial Narrow" w:cs="Arial Narrow" w:eastAsia="Arial Narrow" w:hAnsi="Arial Narrow"/>
                <w:sz w:val="24"/>
                <w:szCs w:val="24"/>
                <w:vertAlign w:val="baseline"/>
              </w:rPr>
            </w:pPr>
            <w:r w:rsidDel="00000000" w:rsidR="00000000" w:rsidRPr="00000000">
              <w:rPr>
                <w:rtl w:val="0"/>
              </w:rPr>
            </w:r>
          </w:p>
        </w:tc>
        <w:tc>
          <w:tcPr>
            <w:vAlign w:val="top"/>
          </w:tcPr>
          <w:p w:rsidR="00000000" w:rsidDel="00000000" w:rsidP="00000000" w:rsidRDefault="00000000" w:rsidRPr="00000000" w14:paraId="00000026">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There are no issues to refer to the ORR before commencement of the Timetabling Panel process</w:t>
            </w:r>
          </w:p>
        </w:tc>
        <w:tc>
          <w:tcPr>
            <w:vAlign w:val="top"/>
          </w:tcPr>
          <w:p w:rsidR="00000000" w:rsidDel="00000000" w:rsidP="00000000" w:rsidRDefault="00000000" w:rsidRPr="00000000" w14:paraId="00000027">
            <w:pPr>
              <w:rPr>
                <w:rFonts w:ascii="Arial Narrow" w:cs="Arial Narrow" w:eastAsia="Arial Narrow" w:hAnsi="Arial Narrow"/>
                <w:sz w:val="24"/>
                <w:szCs w:val="24"/>
                <w:vertAlign w:val="baseline"/>
              </w:rPr>
            </w:pPr>
            <w:r w:rsidDel="00000000" w:rsidR="00000000" w:rsidRPr="00000000">
              <w:rPr>
                <w:rtl w:val="0"/>
              </w:rPr>
            </w:r>
          </w:p>
        </w:tc>
      </w:tr>
    </w:tbl>
    <w:p w:rsidR="00000000" w:rsidDel="00000000" w:rsidP="00000000" w:rsidRDefault="00000000" w:rsidRPr="00000000" w14:paraId="00000028">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9">
      <w:pPr>
        <w:numPr>
          <w:ilvl w:val="0"/>
          <w:numId w:val="2"/>
        </w:numPr>
        <w:ind w:left="567" w:hanging="567"/>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In the event of either party wishing to appeal against the determination of the Timetabling Panel, such appeal shall be made to the ORR in accordance with the HS1 Network Code, Condition</w:t>
      </w:r>
      <w:r w:rsidDel="00000000" w:rsidR="00000000" w:rsidRPr="00000000">
        <w:rPr>
          <w:rFonts w:ascii="Arial Narrow" w:cs="Arial Narrow" w:eastAsia="Arial Narrow" w:hAnsi="Arial Narrow"/>
          <w:color w:val="ff0000"/>
          <w:sz w:val="24"/>
          <w:szCs w:val="24"/>
          <w:vertAlign w:val="baseline"/>
          <w:rtl w:val="0"/>
        </w:rPr>
        <w:t xml:space="preserve"> </w:t>
      </w:r>
      <w:r w:rsidDel="00000000" w:rsidR="00000000" w:rsidRPr="00000000">
        <w:rPr>
          <w:rFonts w:ascii="Arial Narrow" w:cs="Arial Narrow" w:eastAsia="Arial Narrow" w:hAnsi="Arial Narrow"/>
          <w:sz w:val="24"/>
          <w:szCs w:val="24"/>
          <w:vertAlign w:val="baseline"/>
          <w:rtl w:val="0"/>
        </w:rPr>
        <w:t xml:space="preserve">D</w:t>
      </w:r>
      <w:r w:rsidDel="00000000" w:rsidR="00000000" w:rsidRPr="00000000">
        <w:rPr>
          <w:rFonts w:ascii="Arial Narrow" w:cs="Arial Narrow" w:eastAsia="Arial Narrow" w:hAnsi="Arial Narrow"/>
          <w:sz w:val="24"/>
          <w:szCs w:val="24"/>
          <w:rtl w:val="0"/>
        </w:rPr>
        <w:t xml:space="preserve">5</w:t>
      </w:r>
      <w:r w:rsidDel="00000000" w:rsidR="00000000" w:rsidRPr="00000000">
        <w:rPr>
          <w:rFonts w:ascii="Arial Narrow" w:cs="Arial Narrow" w:eastAsia="Arial Narrow" w:hAnsi="Arial Narrow"/>
          <w:sz w:val="24"/>
          <w:szCs w:val="24"/>
          <w:vertAlign w:val="baseline"/>
          <w:rtl w:val="0"/>
        </w:rPr>
        <w:t xml:space="preserve">.</w:t>
      </w:r>
    </w:p>
    <w:p w:rsidR="00000000" w:rsidDel="00000000" w:rsidP="00000000" w:rsidRDefault="00000000" w:rsidRPr="00000000" w14:paraId="0000002A">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B">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In this Agreement, “ORR” means the Office of Rail </w:t>
      </w:r>
      <w:r w:rsidDel="00000000" w:rsidR="00000000" w:rsidRPr="00000000">
        <w:rPr>
          <w:rFonts w:ascii="Arial Narrow" w:cs="Arial Narrow" w:eastAsia="Arial Narrow" w:hAnsi="Arial Narrow"/>
          <w:sz w:val="24"/>
          <w:szCs w:val="24"/>
          <w:rtl w:val="0"/>
        </w:rPr>
        <w:t xml:space="preserve">and Road</w:t>
      </w:r>
      <w:r w:rsidDel="00000000" w:rsidR="00000000" w:rsidRPr="00000000">
        <w:rPr>
          <w:rFonts w:ascii="Arial Narrow" w:cs="Arial Narrow" w:eastAsia="Arial Narrow" w:hAnsi="Arial Narrow"/>
          <w:sz w:val="24"/>
          <w:szCs w:val="24"/>
          <w:vertAlign w:val="baseline"/>
          <w:rtl w:val="0"/>
        </w:rPr>
        <w:t xml:space="preserve">, "Rules" means the HS1 Access Dispute Resolution Rules as amended from time to time, and "Secretary" means the Secretary of the Access Disputes Committee.</w:t>
      </w:r>
    </w:p>
    <w:p w:rsidR="00000000" w:rsidDel="00000000" w:rsidP="00000000" w:rsidRDefault="00000000" w:rsidRPr="00000000" w14:paraId="0000002C">
      <w:pPr>
        <w:ind w:left="540" w:hanging="540"/>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D">
      <w:pPr>
        <w:ind w:left="540" w:hanging="540"/>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This Agreement may be entered into in counterparts.</w:t>
      </w:r>
    </w:p>
    <w:p w:rsidR="00000000" w:rsidDel="00000000" w:rsidP="00000000" w:rsidRDefault="00000000" w:rsidRPr="00000000" w14:paraId="0000002E">
      <w:pPr>
        <w:ind w:left="540" w:hanging="540"/>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F">
      <w:pPr>
        <w:ind w:left="540" w:hanging="540"/>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30">
      <w:pPr>
        <w:ind w:left="540" w:hanging="540"/>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For </w:t>
      </w:r>
      <w:r w:rsidDel="00000000" w:rsidR="00000000" w:rsidRPr="00000000">
        <w:rPr>
          <w:rFonts w:ascii="Arial Narrow" w:cs="Arial Narrow" w:eastAsia="Arial Narrow" w:hAnsi="Arial Narrow"/>
          <w:b w:val="1"/>
          <w:sz w:val="24"/>
          <w:szCs w:val="24"/>
          <w:vertAlign w:val="baseline"/>
          <w:rtl w:val="0"/>
        </w:rPr>
        <w:t xml:space="preserve">__________________________</w:t>
      </w:r>
      <w:r w:rsidDel="00000000" w:rsidR="00000000" w:rsidRPr="00000000">
        <w:rPr>
          <w:rFonts w:ascii="Arial Narrow" w:cs="Arial Narrow" w:eastAsia="Arial Narrow" w:hAnsi="Arial Narrow"/>
          <w:sz w:val="24"/>
          <w:szCs w:val="24"/>
          <w:vertAlign w:val="baseline"/>
          <w:rtl w:val="0"/>
        </w:rPr>
        <w:t xml:space="preserve"> Limited                                 For HS1 Limited</w:t>
      </w:r>
    </w:p>
    <w:p w:rsidR="00000000" w:rsidDel="00000000" w:rsidP="00000000" w:rsidRDefault="00000000" w:rsidRPr="00000000" w14:paraId="00000031">
      <w:pPr>
        <w:ind w:left="540" w:hanging="540"/>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32">
      <w:pPr>
        <w:ind w:left="540" w:hanging="540"/>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______________________________                                           _______________________________</w:t>
      </w:r>
    </w:p>
    <w:p w:rsidR="00000000" w:rsidDel="00000000" w:rsidP="00000000" w:rsidRDefault="00000000" w:rsidRPr="00000000" w14:paraId="00000033">
      <w:pPr>
        <w:ind w:left="540" w:hanging="540"/>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(Position)                                                                                         (Position)</w:t>
      </w:r>
    </w:p>
    <w:p w:rsidR="00000000" w:rsidDel="00000000" w:rsidP="00000000" w:rsidRDefault="00000000" w:rsidRPr="00000000" w14:paraId="00000034">
      <w:pPr>
        <w:ind w:left="540" w:hanging="540"/>
        <w:rPr>
          <w:rFonts w:ascii="Arial Narrow" w:cs="Arial Narrow" w:eastAsia="Arial Narrow" w:hAnsi="Arial Narrow"/>
          <w:sz w:val="24"/>
          <w:szCs w:val="24"/>
          <w:vertAlign w:val="baseline"/>
        </w:rPr>
      </w:pPr>
      <w:r w:rsidDel="00000000" w:rsidR="00000000" w:rsidRPr="00000000">
        <w:rPr>
          <w:rtl w:val="0"/>
        </w:rPr>
      </w:r>
    </w:p>
    <w:sectPr>
      <w:headerReference r:id="rId7" w:type="default"/>
      <w:footerReference r:id="rId8" w:type="default"/>
      <w:pgSz w:h="16834" w:w="11909" w:orient="portrait"/>
      <w:pgMar w:bottom="1009" w:top="115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469"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2"/>
      <w:numFmt w:val="decimal"/>
      <w:lvlText w:val="%1"/>
      <w:lvlJc w:val="left"/>
      <w:pPr>
        <w:ind w:left="360" w:hanging="360"/>
      </w:pPr>
      <w:rPr>
        <w:rFonts w:ascii="Arial Narrow" w:cs="Arial Narrow" w:eastAsia="Arial Narrow" w:hAnsi="Arial Narrow"/>
        <w:b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450" w:hanging="450"/>
    </w:pPr>
    <w:rPr>
      <w:rFonts w:ascii="Arial Narrow" w:cs="Arial Narrow" w:eastAsia="Arial Narrow" w:hAnsi="Arial Narrow"/>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sz w:val="22"/>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overflowPunct w:val="0"/>
      <w:autoSpaceDE w:val="0"/>
      <w:autoSpaceDN w:val="0"/>
      <w:adjustRightInd w:val="0"/>
      <w:spacing w:line="1" w:lineRule="atLeast"/>
      <w:ind w:left="450" w:leftChars="-1" w:rightChars="0" w:hanging="450" w:firstLineChars="-1"/>
      <w:textDirection w:val="btLr"/>
      <w:textAlignment w:val="baseline"/>
      <w:outlineLvl w:val="0"/>
    </w:pPr>
    <w:rPr>
      <w:rFonts w:ascii="Arial Narrow" w:hAnsi="Arial Narrow"/>
      <w:b w:val="1"/>
      <w:w w:val="100"/>
      <w:position w:val="-1"/>
      <w:sz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sz w:val="22"/>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sz w:val="22"/>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Indent">
    <w:name w:val="Body Text Indent"/>
    <w:basedOn w:val="Normal"/>
    <w:next w:val="BodyTextIndent"/>
    <w:autoRedefine w:val="0"/>
    <w:hidden w:val="0"/>
    <w:qFormat w:val="0"/>
    <w:pPr>
      <w:widowControl w:val="0"/>
      <w:suppressAutoHyphens w:val="1"/>
      <w:overflowPunct w:val="0"/>
      <w:autoSpaceDE w:val="0"/>
      <w:autoSpaceDN w:val="0"/>
      <w:adjustRightInd w:val="0"/>
      <w:spacing w:line="1" w:lineRule="atLeast"/>
      <w:ind w:left="567" w:leftChars="-1" w:rightChars="0" w:firstLineChars="-1"/>
      <w:textDirection w:val="btLr"/>
      <w:textAlignment w:val="baseline"/>
      <w:outlineLvl w:val="0"/>
    </w:pPr>
    <w:rPr>
      <w:w w:val="100"/>
      <w:position w:val="-1"/>
      <w:sz w:val="24"/>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cs="Tahoma" w:hAnsi="Tahoma"/>
      <w:w w:val="100"/>
      <w:position w:val="-1"/>
      <w:sz w:val="16"/>
      <w:szCs w:val="16"/>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vU34OlXGRYmc9Y+WiPO0bZvEmw==">AMUW2mUbO2m9gG8FsyNSEQViHDG1yRwKnWlaxNZKpZAvKrBVUtN8Xj/I+bFl4uRdLizaC8G8JIqsWW+O6/ifgj8mP4Vk2L6ma8qrP2yiBhQkfWiwXxoe8Ks=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2010-12-08T15:21:00Z</dcterms:created>
  <dc:creator>YOU</dc:creator>
</cp:coreProperties>
</file>