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Template Format (with advisory annotations) for a Statement of Claim for determination by Access Dispute Adjudication (“ADA”) in accordance with the provisions of Chapter G of the HS1 ADR Rules</w:t>
      </w:r>
      <w:r w:rsidDel="00000000" w:rsidR="00000000" w:rsidRPr="00000000">
        <w:rPr>
          <w:rtl w:val="0"/>
        </w:rPr>
      </w:r>
    </w:p>
    <w:p w:rsidR="00000000" w:rsidDel="00000000" w:rsidP="00000000" w:rsidRDefault="00000000" w:rsidRPr="00000000" w14:paraId="00000002">
      <w:pPr>
        <w:spacing w:after="120" w:lineRule="auto"/>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Rule G17(a) is to be used by the Claimant Dispute Party to prepare a Submission for an ADA hearing.   Within the Template, text in Italics is advisory, and should, once taken into account, be deleted from the final submission document.</w:t>
      </w:r>
      <w:r w:rsidDel="00000000" w:rsidR="00000000" w:rsidRPr="00000000">
        <w:rPr>
          <w:rtl w:val="0"/>
        </w:rPr>
      </w:r>
    </w:p>
    <w:p w:rsidR="00000000" w:rsidDel="00000000" w:rsidP="00000000" w:rsidRDefault="00000000" w:rsidRPr="00000000" w14:paraId="00000004">
      <w:pPr>
        <w:pStyle w:val="Heading3"/>
        <w:spacing w:after="120" w:before="0" w:lineRule="auto"/>
        <w:rPr>
          <w:vertAlign w:val="baseline"/>
        </w:rPr>
      </w:pPr>
      <w:bookmarkStart w:colFirst="0" w:colLast="0" w:name="_heading=h.gjdgxs" w:id="0"/>
      <w:bookmarkEnd w:id="0"/>
      <w:r w:rsidDel="00000000" w:rsidR="00000000" w:rsidRPr="00000000">
        <w:rPr>
          <w:b w:val="1"/>
          <w:vertAlign w:val="baseline"/>
          <w:rtl w:val="0"/>
        </w:rPr>
        <w:t xml:space="preserve">Preamble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an ADA shall be subject to the direction of the Hearing Chair (as appointed by the Secretary as provided in Rules B15 and G9).  Rule G16 provides the Hearing Chair with discretion to amend the procedures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“The ADA process is flexible and may be adapted by the Hearing Chair to accommodate disputes of differing complexity and size and requiring different levels of evidence.  The Hearing Chair shall therefore actively consider whether variations on the standard directions (which are for a straightforward matter) set out in Rule G17 are appropriate”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[Rule G16]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template format corresponding to the requirements set down in Rule G17 (a) is provided in order that the claimant shall be prompted to ensure that all material relevant to its arguments are available to timescale, always bearing in mind that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ab/>
        <w:t xml:space="preserve">a statement of claim … shall be no longer than 20 pages;”.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[Rule G22 (a)],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and that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“An Access Dispute Adjudication (ADA) under these Rules is a determinative dispute resolution process in which, …., a Hearing Chair determines the dispute in a timely and efficient manner </w:t>
      </w:r>
      <w:r w:rsidDel="00000000" w:rsidR="00000000" w:rsidRPr="00000000">
        <w:rPr>
          <w:rFonts w:ascii="Arial Narrow" w:cs="Arial Narrow" w:eastAsia="Arial Narrow" w:hAnsi="Arial Narrow"/>
          <w:b w:val="1"/>
          <w:i w:val="1"/>
          <w:smallCaps w:val="0"/>
          <w:strike w:val="0"/>
          <w:color w:val="000000"/>
          <w:sz w:val="22"/>
          <w:szCs w:val="22"/>
          <w:u w:val="single"/>
          <w:shd w:fill="auto" w:val="clear"/>
          <w:vertAlign w:val="baseline"/>
          <w:rtl w:val="0"/>
        </w:rPr>
        <w:t xml:space="preserve">on the basis of the parties' respective legal rights in accordance with the evidence and argument presented to him</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[Rule G1]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0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Claimant"); and</w:t>
      </w:r>
    </w:p>
    <w:p w:rsidR="00000000" w:rsidDel="00000000" w:rsidP="00000000" w:rsidRDefault="00000000" w:rsidRPr="00000000" w14:paraId="0000001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Respondent").</w:t>
      </w:r>
    </w:p>
    <w:p w:rsidR="00000000" w:rsidDel="00000000" w:rsidP="00000000" w:rsidRDefault="00000000" w:rsidRPr="00000000" w14:paraId="0000001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Claimant is aware that any third party may be affected by the ADA finding in any of the ways sought in this sole reference, it should ensure that this information is conveyed to the Secretary to the ADC at the earliest possible opportunity, and the names of the relevant parties recorded here.   The affected Parties should seek the guidance of the Hearing Chair as to any format to be used in respect of their representations.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CLAIMANT’S’ RIGHT TO BRING THIS REFERENCE</w:t>
      </w:r>
    </w:p>
    <w:p w:rsidR="00000000" w:rsidDel="00000000" w:rsidP="00000000" w:rsidRDefault="00000000" w:rsidRPr="00000000" w14:paraId="000000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an Access Dispute Adjudication (“ADA”) for determination in accordance with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xxxxxxxxxxxxxxxxxxxxxxxxxxxxxxxxxx.</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needs to make explicitly clear what provisions of its contract entitle, or direct, it to bring its dispute before an ADA.  This means a summary, but with verbatim quotations, of those terms of the contract that direct the parties how they should reach agreement, or, where this fails, what form of dispute resolution they should take, making specific reference, where appropriate, to the provisions of Rules B6 or B7, or any Procedure Agreement between the Parties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Statement of Claim includes:-</w:t>
      </w:r>
    </w:p>
    <w:p w:rsidR="00000000" w:rsidDel="00000000" w:rsidP="00000000" w:rsidRDefault="00000000" w:rsidRPr="00000000" w14:paraId="0000001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subject matter of the dispute in Section 4;</w:t>
      </w:r>
    </w:p>
    <w:p w:rsidR="00000000" w:rsidDel="00000000" w:rsidP="00000000" w:rsidRDefault="00000000" w:rsidRPr="00000000" w14:paraId="0000001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summary of the issues in dispute in Section 5;</w:t>
      </w:r>
    </w:p>
    <w:p w:rsidR="00000000" w:rsidDel="00000000" w:rsidP="00000000" w:rsidRDefault="00000000" w:rsidRPr="00000000" w14:paraId="0000001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the issues in dispute prepared by the claimant;</w:t>
      </w:r>
    </w:p>
    <w:p w:rsidR="00000000" w:rsidDel="00000000" w:rsidP="00000000" w:rsidRDefault="00000000" w:rsidRPr="00000000" w14:paraId="0000001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7, the decisions of principle sought from the ADA in respect of </w:t>
      </w:r>
    </w:p>
    <w:p w:rsidR="00000000" w:rsidDel="00000000" w:rsidP="00000000" w:rsidRDefault="00000000" w:rsidRPr="00000000" w14:paraId="0000001C">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legal entitlement and </w:t>
      </w:r>
    </w:p>
    <w:p w:rsidR="00000000" w:rsidDel="00000000" w:rsidP="00000000" w:rsidRDefault="00000000" w:rsidRPr="00000000" w14:paraId="0000001D">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remedies;</w:t>
      </w:r>
    </w:p>
    <w:p w:rsidR="00000000" w:rsidDel="00000000" w:rsidP="00000000" w:rsidRDefault="00000000" w:rsidRPr="00000000" w14:paraId="0000001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very brief details of the dispute.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 dispute as to the proper application of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provide details of the all provisions of the Underlying Contract, including any relevant Condition in the Network Code or any particular provisions of the Access Contract that the dispute relates to, or is associated with.   For example:-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dispute arises over the interpretation of Condition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Network Code/Schedule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Track/Station/ Access Agreement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Ensure that copies of the relevant extracts from the documents referred to above are attached at Annex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or that the reference is accompanied by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indexed lever arch files containing documents referred to in this Reference.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It can be assumed that an ADA will have access to a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current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edition of the HS1 Network Code.  However,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Network Code the claimant should ensure that the ADA is supplied with the relevant pages of the applicable version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claimant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the ADA members have personal copies or knowledge of the relevant parts (in particular any Schedules) of the specific access agreements.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details of any other documents that are relevant to the dispute.  The relevant parts must also be copied and annexed to this Reference.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2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brief details of such relevant background information as is necessary to ensure a common level of understanding of all members of the ADA, including details of the contractual framework surrounding the obligations of the parties in relation to the dispute.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Underlying Contract lays down any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AND THE CLAIMANT’S ARGUMENTS TO SUPPORT ITS CASE</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Issue 1</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Issue 2</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etc.etc.</w:t>
      </w:r>
    </w:p>
    <w:p w:rsidR="00000000" w:rsidDel="00000000" w:rsidP="00000000" w:rsidRDefault="00000000" w:rsidRPr="00000000" w14:paraId="00000033">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Dispute Parties should keep in mind that the ADA needs to be given</w:t>
      </w:r>
      <w:r w:rsidDel="00000000" w:rsidR="00000000" w:rsidRPr="00000000">
        <w:rPr>
          <w:rtl w:val="0"/>
        </w:rPr>
      </w:r>
    </w:p>
    <w:p w:rsidR="00000000" w:rsidDel="00000000" w:rsidP="00000000" w:rsidRDefault="00000000" w:rsidRPr="00000000" w14:paraId="00000034">
      <w:pPr>
        <w:numPr>
          <w:ilvl w:val="0"/>
          <w:numId w:val="4"/>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sequence of factors that support the Claimant’s position..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35">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Claimant is in dispute, such that the extent of the differences between the parties can be clearly appreciated;</w:t>
      </w:r>
      <w:r w:rsidDel="00000000" w:rsidR="00000000" w:rsidRPr="00000000">
        <w:rPr>
          <w:rtl w:val="0"/>
        </w:rPr>
      </w:r>
    </w:p>
    <w:p w:rsidR="00000000" w:rsidDel="00000000" w:rsidP="00000000" w:rsidRDefault="00000000" w:rsidRPr="00000000" w14:paraId="00000036">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37">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practical implications of the dispute (e.g. numbers of trains potentially affected, ditto passengers or freight customers, order of magnitude of any financial impact).   Given the provisions of Rule G5, requiring the ADA to</w:t>
      </w:r>
      <w:r w:rsidDel="00000000" w:rsidR="00000000" w:rsidRPr="00000000">
        <w:rPr>
          <w:rFonts w:ascii="Arial Narrow" w:cs="Arial Narrow" w:eastAsia="Arial Narrow" w:hAnsi="Arial Narrow"/>
          <w:b w:val="1"/>
          <w:i w:val="1"/>
          <w:vertAlign w:val="baseline"/>
          <w:rtl w:val="0"/>
        </w:rPr>
        <w:t xml:space="preserve"> “be administered in a way which is proportionate to …the objective importance of the dispute to the Dispute Parties”</w:t>
      </w:r>
      <w:r w:rsidDel="00000000" w:rsidR="00000000" w:rsidRPr="00000000">
        <w:rPr>
          <w:rFonts w:ascii="Arial Narrow" w:cs="Arial Narrow" w:eastAsia="Arial Narrow" w:hAnsi="Arial Narrow"/>
          <w:i w:val="1"/>
          <w:vertAlign w:val="baseline"/>
          <w:rtl w:val="0"/>
        </w:rPr>
        <w:t xml:space="preserve"> then even in cases of “principle”, the ADA is reasonably entitled to know how the business of the Party is affected by any possible outcome of the dispute..</w:t>
      </w:r>
      <w:r w:rsidDel="00000000" w:rsidR="00000000" w:rsidRPr="00000000">
        <w:rPr>
          <w:rtl w:val="0"/>
        </w:rPr>
      </w:r>
    </w:p>
    <w:p w:rsidR="00000000" w:rsidDel="00000000" w:rsidP="00000000" w:rsidRDefault="00000000" w:rsidRPr="00000000" w14:paraId="00000038">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parties do not wish the ADA to address.  This could include instances where, for example, the parties have agreed to test a matter of principle, but reserve to themselves the consequent negotiation of any settlement of quantum.</w:t>
      </w:r>
      <w:r w:rsidDel="00000000" w:rsidR="00000000" w:rsidRPr="00000000">
        <w:rPr>
          <w:rtl w:val="0"/>
        </w:rPr>
      </w:r>
    </w:p>
    <w:p w:rsidR="00000000" w:rsidDel="00000000" w:rsidP="00000000" w:rsidRDefault="00000000" w:rsidRPr="00000000" w14:paraId="00000039">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ADJUDICATION</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should set out the outcome it is seeking from the ADA’s determination, differentiating between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its arguments and representations, the Claimant should remember that the ADA is constrained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will have a clear reason why it has not already settled the dispute, and the result that it wishes the ADA to deliver.  There is need therefore for it to set down clearly what it wants the ADA to find in its favour.</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Logically, when preparing the submission, the decision sought from the ADA should be the first thing finalised, and arguments marshalled to support the case for that outcome.  That said, the Claimant should be clear that the decision sought is one that an ADA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ADA’s jurisdiction.</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By contrast, an ADA will not support any contention that asks it, for example, to give a ruling that a contract is unfair and/or needs to be changed, because any such determination would not derive from either the ADR Rules, or an effective individual Access contract, and would therefore be beyond the ADA’s powers.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List any specific remedies.  For example “as a result of the decided principle(s) above, the Respondent is to pay £X to the Claimant”</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Remedy is what the aggrieved Dispute Party contends it should be granted, if the ADA finds in its favour.  This should be considered carefully because Access agreements are frequently prescriptive about such matters, and there are no benefits to be won from advancing arguments for remedies that lie outside the ADA’s powers which 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Claimant wishes to argue for an exercise of “discretion” as in (c) above, it must consider whether the ADA has such discretion given the provisions of (a) and (b).</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Clarify whether you wish the ADA to decide other issues – such as costs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Claimant confirms that it has complied with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G17 (a) (ix)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which requires that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the relevant extracts of contractual Documents containing the provision(s) under which the referral to the ADA arises and/or provision(s) associated with the substance of the dispute; and</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Where the dispute relates to previous (i.e. no longer current) versions of documents, all relevant extracts of the applicable documents are included.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and annexes are bound into the submission, and consecutively page numbered.  To assist the ADA, in each Appendix or Annexe, quotations, or references that are cited in the formal submission are highlighted (or side-lined) so that the context of the quotation or reference is apparent.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ADA, will be consecutively numbered, so as to follow on at the conclusion of the previous submission.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w:t>
      </w:r>
    </w:p>
    <w:tbl>
      <w:tblPr>
        <w:tblStyle w:val="Table1"/>
        <w:tblW w:w="41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tblGridChange w:id="0">
          <w:tblGrid>
            <w:gridCol w:w="4145"/>
          </w:tblGrid>
        </w:tblGridChange>
      </w:tblGrid>
      <w:tr>
        <w:trPr>
          <w:cantSplit w:val="0"/>
          <w:tblHeader w:val="0"/>
        </w:trPr>
        <w:tc>
          <w:tcPr>
            <w:vAlign w:val="top"/>
          </w:tcPr>
          <w:p w:rsidR="00000000" w:rsidDel="00000000" w:rsidP="00000000" w:rsidRDefault="00000000" w:rsidRPr="00000000" w14:paraId="0000005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58">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5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5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5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63">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4">
      <w:pPr>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ADA with the </w:t>
      </w:r>
      <w:r w:rsidDel="00000000" w:rsidR="00000000" w:rsidRPr="00000000">
        <w:rPr>
          <w:rFonts w:ascii="Arial Narrow" w:cs="Arial Narrow" w:eastAsia="Arial Narrow" w:hAnsi="Arial Narrow"/>
          <w:i w:val="1"/>
          <w:rtl w:val="0"/>
        </w:rPr>
        <w:t xml:space="preserve">reassurance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the Claimant is reminded that in sending representatives to argue its case before the ADA,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 ensure that</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[Rule A.19]</w:t>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6"/>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709"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EndnoteText">
    <w:name w:val="Endnote Text"/>
    <w:basedOn w:val="Normal"/>
    <w:next w:val="EndnoteText"/>
    <w:autoRedefine w:val="0"/>
    <w:hidden w:val="0"/>
    <w:qFormat w:val="0"/>
    <w:pPr>
      <w:suppressAutoHyphens w:val="1"/>
      <w:spacing w:line="360" w:lineRule="auto"/>
      <w:ind w:leftChars="-1" w:rightChars="0" w:firstLineChars="-1"/>
      <w:jc w:val="both"/>
      <w:textDirection w:val="btLr"/>
      <w:textAlignment w:val="top"/>
      <w:outlineLvl w:val="0"/>
    </w:pPr>
    <w:rPr>
      <w:w w:val="100"/>
      <w:position w:val="-1"/>
      <w:sz w:val="20"/>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CFYvIHvA18x6dHQJvfzqs1Aw==">AMUW2mWp9P8BJib4DaHLD4CsrV/WO9bG47dQsrwglIuxsE+n2TrObQU8sVdFagPJ0BgWW38x97FH45TLrJqs5/dRP4a6rQEzXQ+kT/k5Ug+sgaIWYP4hM9Dtu8O07cbRtYKajCx77NtJNPA9vuNzClHhSM4Z7M9EPQ==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2010-12-20T12:20:00Z</dcterms:created>
  <dc:creator>Shrubsole</dc:creator>
</cp:coreProperties>
</file>