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1E" w14:textId="4B2D109B" w:rsidR="00FD20ED" w:rsidRDefault="051AF103" w:rsidP="635FF66D">
      <w:pPr>
        <w:pStyle w:val="Title"/>
        <w:jc w:val="center"/>
        <w:rPr>
          <w:rFonts w:ascii="Arial Narrow" w:eastAsia="Arial Narrow" w:hAnsi="Arial Narrow" w:cs="Arial Narrow"/>
          <w:i/>
          <w:iCs/>
          <w:sz w:val="40"/>
          <w:szCs w:val="40"/>
        </w:rPr>
      </w:pPr>
      <w:r w:rsidRPr="635FF66D">
        <w:rPr>
          <w:rFonts w:ascii="Arial Narrow" w:eastAsia="Arial Narrow" w:hAnsi="Arial Narrow" w:cs="Arial Narrow"/>
          <w:i/>
          <w:iCs/>
          <w:sz w:val="40"/>
          <w:szCs w:val="40"/>
        </w:rPr>
        <w:t>TTP2960 – Network Rail Defence Submission</w:t>
      </w:r>
    </w:p>
    <w:p w14:paraId="00000021" w14:textId="77777777" w:rsidR="00FD20ED" w:rsidRDefault="00FD20ED">
      <w:pPr>
        <w:rPr>
          <w:rFonts w:ascii="Arial Narrow" w:eastAsia="Arial Narrow" w:hAnsi="Arial Narrow" w:cs="Arial Narrow"/>
        </w:rPr>
      </w:pPr>
    </w:p>
    <w:p w14:paraId="00000022" w14:textId="77777777" w:rsidR="00FD20ED" w:rsidRDefault="00272697">
      <w:pPr>
        <w:rPr>
          <w:rFonts w:ascii="Arial Narrow" w:eastAsia="Arial Narrow" w:hAnsi="Arial Narrow" w:cs="Arial Narrow"/>
          <w:b/>
        </w:rPr>
      </w:pPr>
      <w:r>
        <w:rPr>
          <w:rFonts w:ascii="Arial Narrow" w:eastAsia="Arial Narrow" w:hAnsi="Arial Narrow" w:cs="Arial Narrow"/>
          <w:b/>
        </w:rPr>
        <w:t>1</w:t>
      </w:r>
      <w:r>
        <w:rPr>
          <w:rFonts w:ascii="Arial Narrow" w:eastAsia="Arial Narrow" w:hAnsi="Arial Narrow" w:cs="Arial Narrow"/>
          <w:b/>
        </w:rPr>
        <w:tab/>
        <w:t>DETAILS OF PARTIES</w:t>
      </w:r>
    </w:p>
    <w:p w14:paraId="00000023" w14:textId="77777777" w:rsidR="00FD20ED" w:rsidRDefault="00FD20ED">
      <w:pPr>
        <w:rPr>
          <w:rFonts w:ascii="Arial Narrow" w:eastAsia="Arial Narrow" w:hAnsi="Arial Narrow" w:cs="Arial Narrow"/>
        </w:rPr>
      </w:pPr>
    </w:p>
    <w:p w14:paraId="00000024" w14:textId="77777777" w:rsidR="00FD20ED" w:rsidRDefault="00272697">
      <w:pPr>
        <w:ind w:left="720"/>
        <w:rPr>
          <w:rFonts w:ascii="Arial Narrow" w:eastAsia="Arial Narrow" w:hAnsi="Arial Narrow" w:cs="Arial Narrow"/>
        </w:rPr>
      </w:pPr>
      <w:r>
        <w:rPr>
          <w:rFonts w:ascii="Arial Narrow" w:eastAsia="Arial Narrow" w:hAnsi="Arial Narrow" w:cs="Arial Narrow"/>
        </w:rPr>
        <w:t>1.1</w:t>
      </w:r>
      <w:r>
        <w:rPr>
          <w:rFonts w:ascii="Arial Narrow" w:eastAsia="Arial Narrow" w:hAnsi="Arial Narrow" w:cs="Arial Narrow"/>
        </w:rPr>
        <w:tab/>
        <w:t xml:space="preserve">The names and addresses of the parties to the reference are as </w:t>
      </w:r>
      <w:proofErr w:type="gramStart"/>
      <w:r>
        <w:rPr>
          <w:rFonts w:ascii="Arial Narrow" w:eastAsia="Arial Narrow" w:hAnsi="Arial Narrow" w:cs="Arial Narrow"/>
        </w:rPr>
        <w:t>follows:-</w:t>
      </w:r>
      <w:proofErr w:type="gramEnd"/>
    </w:p>
    <w:p w14:paraId="00000025" w14:textId="77777777" w:rsidR="00FD20ED" w:rsidRDefault="00FD20ED">
      <w:pPr>
        <w:ind w:left="720"/>
        <w:rPr>
          <w:rFonts w:ascii="Arial Narrow" w:eastAsia="Arial Narrow" w:hAnsi="Arial Narrow" w:cs="Arial Narrow"/>
        </w:rPr>
      </w:pPr>
    </w:p>
    <w:p w14:paraId="69C1765A" w14:textId="77D79061" w:rsidR="00D064F0" w:rsidRDefault="00C83513" w:rsidP="00D064F0">
      <w:pPr>
        <w:numPr>
          <w:ilvl w:val="0"/>
          <w:numId w:val="2"/>
        </w:numPr>
        <w:ind w:left="1440"/>
        <w:rPr>
          <w:rFonts w:ascii="Arial Narrow" w:eastAsia="Arial Narrow" w:hAnsi="Arial Narrow" w:cs="Arial Narrow"/>
        </w:rPr>
      </w:pPr>
      <w:r w:rsidRPr="635FF66D">
        <w:rPr>
          <w:rFonts w:ascii="Arial Narrow" w:eastAsia="Arial Narrow" w:hAnsi="Arial Narrow" w:cs="Arial Narrow"/>
        </w:rPr>
        <w:t xml:space="preserve">First Trenitalia West Coast Rail Limited, whose registered Office is at </w:t>
      </w:r>
      <w:r w:rsidR="003A5722" w:rsidRPr="635FF66D">
        <w:rPr>
          <w:rFonts w:ascii="Arial Narrow" w:eastAsia="Arial Narrow" w:hAnsi="Arial Narrow" w:cs="Arial Narrow"/>
          <w:i/>
          <w:iCs/>
        </w:rPr>
        <w:t>Victoria Square</w:t>
      </w:r>
      <w:r w:rsidR="008D4062" w:rsidRPr="635FF66D">
        <w:rPr>
          <w:rFonts w:ascii="Arial Narrow" w:eastAsia="Arial Narrow" w:hAnsi="Arial Narrow" w:cs="Arial Narrow"/>
          <w:i/>
          <w:iCs/>
        </w:rPr>
        <w:t xml:space="preserve"> House, Victoria square, Birmingham, B2 4DN </w:t>
      </w:r>
      <w:r w:rsidRPr="635FF66D">
        <w:rPr>
          <w:rFonts w:ascii="Arial Narrow" w:eastAsia="Arial Narrow" w:hAnsi="Arial Narrow" w:cs="Arial Narrow"/>
        </w:rPr>
        <w:t>(“</w:t>
      </w:r>
      <w:r w:rsidR="008D4062" w:rsidRPr="635FF66D">
        <w:rPr>
          <w:rFonts w:ascii="Arial Narrow" w:eastAsia="Arial Narrow" w:hAnsi="Arial Narrow" w:cs="Arial Narrow"/>
        </w:rPr>
        <w:t>AWC”</w:t>
      </w:r>
      <w:r w:rsidRPr="635FF66D">
        <w:rPr>
          <w:rFonts w:ascii="Arial Narrow" w:eastAsia="Arial Narrow" w:hAnsi="Arial Narrow" w:cs="Arial Narrow"/>
        </w:rPr>
        <w:t>) (“the Claimant”); and</w:t>
      </w:r>
      <w:r w:rsidR="00D064F0" w:rsidRPr="635FF66D">
        <w:rPr>
          <w:rFonts w:ascii="Arial Narrow" w:eastAsia="Arial Narrow" w:hAnsi="Arial Narrow" w:cs="Arial Narrow"/>
        </w:rPr>
        <w:t xml:space="preserve"> </w:t>
      </w:r>
    </w:p>
    <w:p w14:paraId="19268588" w14:textId="353979C3" w:rsidR="635FF66D" w:rsidRDefault="635FF66D" w:rsidP="635FF66D">
      <w:pPr>
        <w:ind w:left="1440"/>
        <w:rPr>
          <w:rFonts w:ascii="Arial Narrow" w:eastAsia="Arial Narrow" w:hAnsi="Arial Narrow" w:cs="Arial Narrow"/>
        </w:rPr>
      </w:pPr>
    </w:p>
    <w:p w14:paraId="00000029" w14:textId="458B25A5" w:rsidR="00FD20ED" w:rsidRPr="00D064F0" w:rsidRDefault="00D064F0" w:rsidP="00D064F0">
      <w:pPr>
        <w:numPr>
          <w:ilvl w:val="0"/>
          <w:numId w:val="2"/>
        </w:numPr>
        <w:ind w:left="1440"/>
        <w:rPr>
          <w:rFonts w:ascii="Arial Narrow" w:eastAsia="Arial Narrow" w:hAnsi="Arial Narrow" w:cs="Arial Narrow"/>
          <w:i/>
        </w:rPr>
      </w:pPr>
      <w:r w:rsidRPr="00D064F0">
        <w:rPr>
          <w:rFonts w:ascii="Arial Narrow" w:eastAsia="Arial Narrow" w:hAnsi="Arial Narrow" w:cs="Arial Narrow"/>
          <w:i/>
        </w:rPr>
        <w:t>Network Rail Infrastructure Limited (“NR”) whose Registered Office is at Waterloo General Office, London, SE1 8SW (“the Defendant”).</w:t>
      </w:r>
    </w:p>
    <w:p w14:paraId="0000002B" w14:textId="77777777" w:rsidR="00FD20ED" w:rsidRDefault="00FD20ED">
      <w:pPr>
        <w:ind w:left="720"/>
        <w:rPr>
          <w:rFonts w:ascii="Arial Narrow" w:eastAsia="Arial Narrow" w:hAnsi="Arial Narrow" w:cs="Arial Narrow"/>
        </w:rPr>
      </w:pPr>
    </w:p>
    <w:p w14:paraId="3C7BDA44" w14:textId="7B8C634D" w:rsidR="00902AC6" w:rsidRPr="00902AC6" w:rsidRDefault="00272697" w:rsidP="3186FE5E">
      <w:pPr>
        <w:ind w:left="1440" w:hanging="720"/>
        <w:rPr>
          <w:rFonts w:ascii="Arial Narrow" w:eastAsia="Arial Narrow" w:hAnsi="Arial Narrow" w:cs="Arial Narrow"/>
          <w:color w:val="000000" w:themeColor="text1"/>
        </w:rPr>
      </w:pPr>
      <w:r w:rsidRPr="635FF66D">
        <w:rPr>
          <w:rFonts w:ascii="Arial Narrow" w:eastAsia="Arial Narrow" w:hAnsi="Arial Narrow" w:cs="Arial Narrow"/>
        </w:rPr>
        <w:t>1.2</w:t>
      </w:r>
      <w:r w:rsidRPr="00E65A1E">
        <w:rPr>
          <w:rFonts w:ascii="Arial Narrow" w:hAnsi="Arial Narrow"/>
        </w:rPr>
        <w:tab/>
      </w:r>
      <w:r w:rsidR="001D77EF" w:rsidRPr="635FF66D">
        <w:rPr>
          <w:rFonts w:ascii="Arial Narrow" w:eastAsia="Arial Narrow" w:hAnsi="Arial Narrow" w:cs="Arial Narrow"/>
        </w:rPr>
        <w:t xml:space="preserve">Potential ‘Involved Parties’ </w:t>
      </w:r>
      <w:r w:rsidR="005A2410" w:rsidRPr="635FF66D">
        <w:rPr>
          <w:rFonts w:ascii="Arial Narrow" w:eastAsia="Arial Narrow" w:hAnsi="Arial Narrow" w:cs="Arial Narrow"/>
        </w:rPr>
        <w:t xml:space="preserve">to this dispute </w:t>
      </w:r>
      <w:proofErr w:type="gramStart"/>
      <w:r w:rsidR="005A2410" w:rsidRPr="00902AC6">
        <w:rPr>
          <w:rFonts w:ascii="Arial Narrow" w:eastAsia="Arial Narrow" w:hAnsi="Arial Narrow" w:cs="Arial Narrow"/>
          <w:color w:val="000000" w:themeColor="text1"/>
        </w:rPr>
        <w:t>include</w:t>
      </w:r>
      <w:r w:rsidR="06C1EF74" w:rsidRPr="3186FE5E">
        <w:rPr>
          <w:rFonts w:ascii="Arial Narrow" w:eastAsia="Arial Narrow" w:hAnsi="Arial Narrow" w:cs="Arial Narrow"/>
          <w:color w:val="000000" w:themeColor="text1"/>
        </w:rPr>
        <w:t>;</w:t>
      </w:r>
      <w:proofErr w:type="gramEnd"/>
      <w:r w:rsidR="06C1EF74" w:rsidRPr="3186FE5E">
        <w:rPr>
          <w:rFonts w:ascii="Arial Narrow" w:eastAsia="Arial Narrow" w:hAnsi="Arial Narrow" w:cs="Arial Narrow"/>
          <w:color w:val="000000" w:themeColor="text1"/>
        </w:rPr>
        <w:t xml:space="preserve"> </w:t>
      </w:r>
      <w:r w:rsidR="00B11C2F" w:rsidRPr="2B65AE0D">
        <w:rPr>
          <w:rFonts w:ascii="Arial Narrow" w:eastAsia="Arial Narrow" w:hAnsi="Arial Narrow" w:cs="Arial Narrow"/>
          <w:color w:val="000000" w:themeColor="text1"/>
        </w:rPr>
        <w:t>F</w:t>
      </w:r>
      <w:r w:rsidR="072D41FA" w:rsidRPr="2B65AE0D">
        <w:rPr>
          <w:rFonts w:ascii="Arial Narrow" w:eastAsia="Arial Narrow" w:hAnsi="Arial Narrow" w:cs="Arial Narrow"/>
          <w:color w:val="000000" w:themeColor="text1"/>
        </w:rPr>
        <w:t xml:space="preserve">reightliner, </w:t>
      </w:r>
      <w:proofErr w:type="spellStart"/>
      <w:r w:rsidR="072D41FA" w:rsidRPr="2B65AE0D">
        <w:rPr>
          <w:rFonts w:ascii="Arial Narrow" w:eastAsia="Arial Narrow" w:hAnsi="Arial Narrow" w:cs="Arial Narrow"/>
          <w:color w:val="000000" w:themeColor="text1"/>
        </w:rPr>
        <w:t>GBRf</w:t>
      </w:r>
      <w:proofErr w:type="spellEnd"/>
      <w:r w:rsidR="072D41FA" w:rsidRPr="2B65AE0D">
        <w:rPr>
          <w:rFonts w:ascii="Arial Narrow" w:eastAsia="Arial Narrow" w:hAnsi="Arial Narrow" w:cs="Arial Narrow"/>
          <w:color w:val="000000" w:themeColor="text1"/>
        </w:rPr>
        <w:t xml:space="preserve">, DB Cargo, London and </w:t>
      </w:r>
      <w:r w:rsidR="072D41FA" w:rsidRPr="56452511">
        <w:rPr>
          <w:rFonts w:ascii="Arial Narrow" w:eastAsia="Arial Narrow" w:hAnsi="Arial Narrow" w:cs="Arial Narrow"/>
          <w:color w:val="000000" w:themeColor="text1"/>
        </w:rPr>
        <w:t xml:space="preserve">Northwestern Railways, </w:t>
      </w:r>
      <w:proofErr w:type="spellStart"/>
      <w:r w:rsidR="072D41FA" w:rsidRPr="56452511">
        <w:rPr>
          <w:rFonts w:ascii="Arial Narrow" w:eastAsia="Arial Narrow" w:hAnsi="Arial Narrow" w:cs="Arial Narrow"/>
          <w:color w:val="000000" w:themeColor="text1"/>
        </w:rPr>
        <w:t>Lumo</w:t>
      </w:r>
      <w:proofErr w:type="spellEnd"/>
      <w:r w:rsidR="072D41FA" w:rsidRPr="56452511">
        <w:rPr>
          <w:rFonts w:ascii="Arial Narrow" w:eastAsia="Arial Narrow" w:hAnsi="Arial Narrow" w:cs="Arial Narrow"/>
          <w:color w:val="000000" w:themeColor="text1"/>
        </w:rPr>
        <w:t>, Northern and</w:t>
      </w:r>
      <w:r w:rsidR="007A6310">
        <w:rPr>
          <w:rFonts w:ascii="Arial Narrow" w:eastAsia="Arial Narrow" w:hAnsi="Arial Narrow" w:cs="Arial Narrow"/>
          <w:color w:val="000000" w:themeColor="text1"/>
        </w:rPr>
        <w:t xml:space="preserve"> Trans Pennine Trains</w:t>
      </w:r>
      <w:r w:rsidR="007A6310">
        <w:rPr>
          <w:rStyle w:val="CommentReference"/>
          <w:rFonts w:ascii="Arial Narrow" w:hAnsi="Arial Narrow"/>
        </w:rPr>
        <w:t>.</w:t>
      </w:r>
      <w:r w:rsidR="072D41FA" w:rsidRPr="56452511">
        <w:rPr>
          <w:rFonts w:ascii="Arial Narrow" w:eastAsia="Arial Narrow" w:hAnsi="Arial Narrow" w:cs="Arial Narrow"/>
          <w:color w:val="000000" w:themeColor="text1"/>
        </w:rPr>
        <w:t xml:space="preserve"> </w:t>
      </w:r>
    </w:p>
    <w:p w14:paraId="0000002D" w14:textId="77777777" w:rsidR="00FD20ED" w:rsidRDefault="00FD20ED">
      <w:pPr>
        <w:rPr>
          <w:rFonts w:ascii="Arial Narrow" w:eastAsia="Arial Narrow" w:hAnsi="Arial Narrow" w:cs="Arial Narrow"/>
        </w:rPr>
      </w:pPr>
    </w:p>
    <w:p w14:paraId="0000002E" w14:textId="77777777" w:rsidR="00FD20ED" w:rsidRDefault="00272697">
      <w:pPr>
        <w:rPr>
          <w:rFonts w:ascii="Arial Narrow" w:eastAsia="Arial Narrow" w:hAnsi="Arial Narrow" w:cs="Arial Narrow"/>
          <w:b/>
        </w:rPr>
      </w:pPr>
      <w:r>
        <w:rPr>
          <w:rFonts w:ascii="Arial Narrow" w:eastAsia="Arial Narrow" w:hAnsi="Arial Narrow" w:cs="Arial Narrow"/>
          <w:b/>
        </w:rPr>
        <w:t>2</w:t>
      </w:r>
      <w:r>
        <w:rPr>
          <w:rFonts w:ascii="Arial Narrow" w:eastAsia="Arial Narrow" w:hAnsi="Arial Narrow" w:cs="Arial Narrow"/>
          <w:b/>
        </w:rPr>
        <w:tab/>
        <w:t>CONTENTS OF THIS DOCUMENT</w:t>
      </w:r>
    </w:p>
    <w:p w14:paraId="0000002F" w14:textId="77777777" w:rsidR="00FD20ED" w:rsidRDefault="00FD20ED">
      <w:pPr>
        <w:rPr>
          <w:rFonts w:ascii="Arial Narrow" w:eastAsia="Arial Narrow" w:hAnsi="Arial Narrow" w:cs="Arial Narrow"/>
        </w:rPr>
      </w:pPr>
    </w:p>
    <w:p w14:paraId="00000030" w14:textId="77777777" w:rsidR="00FD20ED" w:rsidRPr="00CF4284" w:rsidRDefault="00272697" w:rsidP="635FF66D">
      <w:pPr>
        <w:rPr>
          <w:rFonts w:ascii="Arial Narrow" w:eastAsia="Arial Narrow" w:hAnsi="Arial Narrow" w:cs="Arial Narrow"/>
        </w:rPr>
      </w:pPr>
      <w:r w:rsidRPr="635FF66D">
        <w:rPr>
          <w:rFonts w:ascii="Arial Narrow" w:eastAsia="Arial Narrow" w:hAnsi="Arial Narrow" w:cs="Arial Narrow"/>
        </w:rPr>
        <w:t xml:space="preserve">This Response to the Claimant’s Sole Reference </w:t>
      </w:r>
      <w:proofErr w:type="gramStart"/>
      <w:r w:rsidRPr="635FF66D">
        <w:rPr>
          <w:rFonts w:ascii="Arial Narrow" w:eastAsia="Arial Narrow" w:hAnsi="Arial Narrow" w:cs="Arial Narrow"/>
        </w:rPr>
        <w:t>includes:-</w:t>
      </w:r>
      <w:proofErr w:type="gramEnd"/>
    </w:p>
    <w:p w14:paraId="00000031" w14:textId="77777777" w:rsidR="00FD20ED" w:rsidRPr="00CF4284" w:rsidRDefault="00FD20ED" w:rsidP="635FF66D">
      <w:pPr>
        <w:rPr>
          <w:rFonts w:ascii="Arial Narrow" w:eastAsia="Arial Narrow" w:hAnsi="Arial Narrow" w:cs="Arial Narrow"/>
        </w:rPr>
      </w:pPr>
    </w:p>
    <w:p w14:paraId="00000032" w14:textId="77777777" w:rsidR="00FD20ED" w:rsidRPr="00CF4284" w:rsidRDefault="00272697" w:rsidP="635FF66D">
      <w:pPr>
        <w:numPr>
          <w:ilvl w:val="0"/>
          <w:numId w:val="9"/>
        </w:numPr>
        <w:ind w:left="1440"/>
        <w:rPr>
          <w:rFonts w:ascii="Arial Narrow" w:eastAsia="Arial Narrow" w:hAnsi="Arial Narrow" w:cs="Arial Narrow"/>
        </w:rPr>
      </w:pPr>
      <w:r w:rsidRPr="635FF66D">
        <w:rPr>
          <w:rFonts w:ascii="Arial Narrow" w:eastAsia="Arial Narrow" w:hAnsi="Arial Narrow" w:cs="Arial Narrow"/>
        </w:rPr>
        <w:t>Confirmation, or qualification, that the subject matter of the dispute is as set out by the Claimant in its Sole Reference, in the form of a summary schedule cross-referenced to the issues raised by the Claimant in the Sole Reference, identifying which the Defendant agrees with and which it disagrees with.</w:t>
      </w:r>
    </w:p>
    <w:p w14:paraId="00000033" w14:textId="77777777" w:rsidR="00FD20ED" w:rsidRPr="00CF4284" w:rsidRDefault="00FD20ED" w:rsidP="635FF66D">
      <w:pPr>
        <w:ind w:left="1440"/>
        <w:rPr>
          <w:rFonts w:ascii="Arial Narrow" w:eastAsia="Arial Narrow" w:hAnsi="Arial Narrow" w:cs="Arial Narrow"/>
        </w:rPr>
      </w:pPr>
    </w:p>
    <w:p w14:paraId="00000034" w14:textId="77777777" w:rsidR="00FD20ED" w:rsidRPr="00CF4284" w:rsidRDefault="00272697" w:rsidP="635FF66D">
      <w:pPr>
        <w:numPr>
          <w:ilvl w:val="0"/>
          <w:numId w:val="9"/>
        </w:numPr>
        <w:ind w:left="1440"/>
        <w:rPr>
          <w:rFonts w:ascii="Arial Narrow" w:eastAsia="Arial Narrow" w:hAnsi="Arial Narrow" w:cs="Arial Narrow"/>
        </w:rPr>
      </w:pPr>
      <w:r w:rsidRPr="635FF66D">
        <w:rPr>
          <w:rFonts w:ascii="Arial Narrow" w:eastAsia="Arial Narrow" w:hAnsi="Arial Narrow" w:cs="Arial Narrow"/>
        </w:rPr>
        <w:t>A detailed explanation of the Defendant’s arguments in support of its position on those issues where it disagrees with the Claimant’s Sole Reference, including references to documents or contractual provisions not dealt with in the Claimant’s Sole Reference.</w:t>
      </w:r>
    </w:p>
    <w:p w14:paraId="00000035" w14:textId="77777777" w:rsidR="00FD20ED" w:rsidRPr="00CF4284" w:rsidRDefault="00FD20ED" w:rsidP="635FF66D">
      <w:pPr>
        <w:ind w:left="1440"/>
        <w:rPr>
          <w:rFonts w:ascii="Arial Narrow" w:eastAsia="Arial Narrow" w:hAnsi="Arial Narrow" w:cs="Arial Narrow"/>
        </w:rPr>
      </w:pPr>
    </w:p>
    <w:p w14:paraId="00000036" w14:textId="77777777" w:rsidR="00FD20ED" w:rsidRPr="00CF4284" w:rsidRDefault="00272697" w:rsidP="635FF66D">
      <w:pPr>
        <w:numPr>
          <w:ilvl w:val="0"/>
          <w:numId w:val="9"/>
        </w:numPr>
        <w:ind w:left="1440"/>
        <w:rPr>
          <w:rFonts w:ascii="Arial Narrow" w:eastAsia="Arial Narrow" w:hAnsi="Arial Narrow" w:cs="Arial Narrow"/>
        </w:rPr>
      </w:pPr>
      <w:r w:rsidRPr="635FF66D">
        <w:rPr>
          <w:rFonts w:ascii="Arial Narrow" w:eastAsia="Arial Narrow" w:hAnsi="Arial Narrow" w:cs="Arial Narrow"/>
        </w:rPr>
        <w:t xml:space="preserve">Any further related issues not raised by the Claimant but which the Defendant considers fail to be determined as part of the </w:t>
      </w:r>
      <w:proofErr w:type="gramStart"/>
      <w:r w:rsidRPr="635FF66D">
        <w:rPr>
          <w:rFonts w:ascii="Arial Narrow" w:eastAsia="Arial Narrow" w:hAnsi="Arial Narrow" w:cs="Arial Narrow"/>
        </w:rPr>
        <w:t>dispute;</w:t>
      </w:r>
      <w:proofErr w:type="gramEnd"/>
    </w:p>
    <w:p w14:paraId="00000037" w14:textId="77777777" w:rsidR="00FD20ED" w:rsidRPr="00CF4284" w:rsidRDefault="00FD20ED" w:rsidP="635FF66D">
      <w:pPr>
        <w:ind w:left="720"/>
        <w:rPr>
          <w:rFonts w:ascii="Arial Narrow" w:eastAsia="Arial Narrow" w:hAnsi="Arial Narrow" w:cs="Arial Narrow"/>
        </w:rPr>
      </w:pPr>
    </w:p>
    <w:p w14:paraId="00000038" w14:textId="77777777" w:rsidR="00FD20ED" w:rsidRPr="00CF4284" w:rsidRDefault="00272697" w:rsidP="635FF66D">
      <w:pPr>
        <w:numPr>
          <w:ilvl w:val="0"/>
          <w:numId w:val="3"/>
        </w:numPr>
        <w:ind w:left="1440"/>
        <w:rPr>
          <w:rFonts w:ascii="Arial Narrow" w:eastAsia="Arial Narrow" w:hAnsi="Arial Narrow" w:cs="Arial Narrow"/>
        </w:rPr>
      </w:pPr>
      <w:r w:rsidRPr="635FF66D">
        <w:rPr>
          <w:rFonts w:ascii="Arial Narrow" w:eastAsia="Arial Narrow" w:hAnsi="Arial Narrow" w:cs="Arial Narrow"/>
        </w:rPr>
        <w:t>The decisions of principle sought from the Chair in respect of</w:t>
      </w:r>
    </w:p>
    <w:p w14:paraId="00000039" w14:textId="77777777" w:rsidR="00FD20ED" w:rsidRPr="00CF4284" w:rsidRDefault="00FD20ED" w:rsidP="635FF66D">
      <w:pPr>
        <w:ind w:left="1440"/>
        <w:rPr>
          <w:rFonts w:ascii="Arial Narrow" w:eastAsia="Arial Narrow" w:hAnsi="Arial Narrow" w:cs="Arial Narrow"/>
        </w:rPr>
      </w:pPr>
    </w:p>
    <w:p w14:paraId="0000003A" w14:textId="77777777" w:rsidR="00FD20ED" w:rsidRPr="00CF4284" w:rsidRDefault="00272697" w:rsidP="635FF66D">
      <w:pPr>
        <w:ind w:left="1440"/>
        <w:rPr>
          <w:rFonts w:ascii="Arial Narrow" w:eastAsia="Arial Narrow" w:hAnsi="Arial Narrow" w:cs="Arial Narrow"/>
        </w:rPr>
      </w:pPr>
      <w:r w:rsidRPr="635FF66D">
        <w:rPr>
          <w:rFonts w:ascii="Arial Narrow" w:eastAsia="Arial Narrow" w:hAnsi="Arial Narrow" w:cs="Arial Narrow"/>
        </w:rPr>
        <w:t>(</w:t>
      </w:r>
      <w:proofErr w:type="spellStart"/>
      <w:r w:rsidRPr="635FF66D">
        <w:rPr>
          <w:rFonts w:ascii="Arial Narrow" w:eastAsia="Arial Narrow" w:hAnsi="Arial Narrow" w:cs="Arial Narrow"/>
        </w:rPr>
        <w:t>i</w:t>
      </w:r>
      <w:proofErr w:type="spellEnd"/>
      <w:r w:rsidRPr="635FF66D">
        <w:rPr>
          <w:rFonts w:ascii="Arial Narrow" w:eastAsia="Arial Narrow" w:hAnsi="Arial Narrow" w:cs="Arial Narrow"/>
        </w:rPr>
        <w:t>) legal entitlement, and</w:t>
      </w:r>
    </w:p>
    <w:p w14:paraId="0000003B" w14:textId="77777777" w:rsidR="00FD20ED" w:rsidRPr="00CF4284" w:rsidRDefault="00272697" w:rsidP="635FF66D">
      <w:pPr>
        <w:ind w:left="1440"/>
        <w:rPr>
          <w:rFonts w:ascii="Arial Narrow" w:eastAsia="Arial Narrow" w:hAnsi="Arial Narrow" w:cs="Arial Narrow"/>
        </w:rPr>
      </w:pPr>
      <w:r w:rsidRPr="635FF66D">
        <w:rPr>
          <w:rFonts w:ascii="Arial Narrow" w:eastAsia="Arial Narrow" w:hAnsi="Arial Narrow" w:cs="Arial Narrow"/>
        </w:rPr>
        <w:t xml:space="preserve">(ii) </w:t>
      </w:r>
      <w:proofErr w:type="gramStart"/>
      <w:r w:rsidRPr="635FF66D">
        <w:rPr>
          <w:rFonts w:ascii="Arial Narrow" w:eastAsia="Arial Narrow" w:hAnsi="Arial Narrow" w:cs="Arial Narrow"/>
        </w:rPr>
        <w:t>remedies;</w:t>
      </w:r>
      <w:proofErr w:type="gramEnd"/>
    </w:p>
    <w:p w14:paraId="0000003C" w14:textId="77777777" w:rsidR="00FD20ED" w:rsidRPr="00CF4284" w:rsidRDefault="00272697" w:rsidP="635FF66D">
      <w:pPr>
        <w:ind w:left="720"/>
        <w:rPr>
          <w:rFonts w:ascii="Arial Narrow" w:eastAsia="Arial Narrow" w:hAnsi="Arial Narrow" w:cs="Arial Narrow"/>
        </w:rPr>
      </w:pPr>
      <w:r w:rsidRPr="635FF66D">
        <w:rPr>
          <w:rFonts w:ascii="Arial Narrow" w:eastAsia="Arial Narrow" w:hAnsi="Arial Narrow" w:cs="Arial Narrow"/>
        </w:rPr>
        <w:t xml:space="preserve">      </w:t>
      </w:r>
    </w:p>
    <w:p w14:paraId="0000003D" w14:textId="77777777" w:rsidR="00FD20ED" w:rsidRPr="00CF4284" w:rsidRDefault="00272697" w:rsidP="635FF66D">
      <w:pPr>
        <w:numPr>
          <w:ilvl w:val="0"/>
          <w:numId w:val="3"/>
        </w:numPr>
        <w:ind w:left="1440"/>
        <w:rPr>
          <w:rFonts w:ascii="Arial Narrow" w:eastAsia="Arial Narrow" w:hAnsi="Arial Narrow" w:cs="Arial Narrow"/>
        </w:rPr>
      </w:pPr>
      <w:r w:rsidRPr="635FF66D">
        <w:rPr>
          <w:rFonts w:ascii="Arial Narrow" w:eastAsia="Arial Narrow" w:hAnsi="Arial Narrow" w:cs="Arial Narrow"/>
        </w:rPr>
        <w:t>Appendices and other supporting material.</w:t>
      </w:r>
    </w:p>
    <w:p w14:paraId="0000003E" w14:textId="77777777" w:rsidR="00FD20ED" w:rsidRPr="00CF4284" w:rsidRDefault="00FD20ED">
      <w:pPr>
        <w:ind w:left="720"/>
        <w:rPr>
          <w:rFonts w:ascii="Arial Narrow" w:eastAsia="Arial Narrow" w:hAnsi="Arial Narrow" w:cs="Arial Narrow"/>
          <w:color w:val="FF0000"/>
        </w:rPr>
      </w:pPr>
    </w:p>
    <w:p w14:paraId="36101FDC" w14:textId="77777777" w:rsidR="00407CE5" w:rsidRPr="00CF4284" w:rsidRDefault="00407CE5">
      <w:pPr>
        <w:ind w:left="720"/>
        <w:rPr>
          <w:rFonts w:ascii="Arial Narrow" w:eastAsia="Arial Narrow" w:hAnsi="Arial Narrow" w:cs="Arial Narrow"/>
          <w:color w:val="FF0000"/>
        </w:rPr>
      </w:pPr>
    </w:p>
    <w:p w14:paraId="0000003F" w14:textId="77777777" w:rsidR="00FD20ED" w:rsidRPr="00CF4284" w:rsidRDefault="00272697" w:rsidP="635FF66D">
      <w:pPr>
        <w:rPr>
          <w:rFonts w:ascii="Arial Narrow" w:eastAsia="Arial Narrow" w:hAnsi="Arial Narrow" w:cs="Arial Narrow"/>
          <w:b/>
          <w:bCs/>
        </w:rPr>
      </w:pPr>
      <w:r w:rsidRPr="635FF66D">
        <w:rPr>
          <w:rFonts w:ascii="Arial Narrow" w:eastAsia="Arial Narrow" w:hAnsi="Arial Narrow" w:cs="Arial Narrow"/>
          <w:b/>
          <w:bCs/>
        </w:rPr>
        <w:t xml:space="preserve">3 </w:t>
      </w:r>
      <w:r w:rsidRPr="00E65A1E">
        <w:rPr>
          <w:rFonts w:ascii="Arial Narrow" w:hAnsi="Arial Narrow"/>
        </w:rPr>
        <w:tab/>
      </w:r>
      <w:r w:rsidRPr="635FF66D">
        <w:rPr>
          <w:rFonts w:ascii="Arial Narrow" w:eastAsia="Arial Narrow" w:hAnsi="Arial Narrow" w:cs="Arial Narrow"/>
          <w:b/>
          <w:bCs/>
        </w:rPr>
        <w:t>SUBJECT MATTER OF DISPUTE</w:t>
      </w:r>
    </w:p>
    <w:p w14:paraId="00000040" w14:textId="77777777" w:rsidR="00FD20ED" w:rsidRPr="00CF4284" w:rsidRDefault="00FD20ED" w:rsidP="635FF66D">
      <w:pPr>
        <w:rPr>
          <w:rFonts w:ascii="Arial Narrow" w:eastAsia="Arial Narrow" w:hAnsi="Arial Narrow" w:cs="Arial Narrow"/>
        </w:rPr>
      </w:pPr>
    </w:p>
    <w:p w14:paraId="5710D246" w14:textId="6D18915A" w:rsidR="43B13CAA" w:rsidRDefault="43B13CAA" w:rsidP="635FF66D">
      <w:pPr>
        <w:rPr>
          <w:rFonts w:ascii="Arial Narrow" w:eastAsia="Arial Narrow" w:hAnsi="Arial Narrow" w:cs="Arial Narrow"/>
        </w:rPr>
      </w:pPr>
      <w:r w:rsidRPr="635FF66D">
        <w:rPr>
          <w:rFonts w:ascii="Arial Narrow" w:eastAsia="Arial Narrow" w:hAnsi="Arial Narrow" w:cs="Arial Narrow"/>
        </w:rPr>
        <w:t>3.1</w:t>
      </w:r>
      <w:r w:rsidRPr="00E65A1E">
        <w:rPr>
          <w:rFonts w:ascii="Arial Narrow" w:hAnsi="Arial Narrow"/>
        </w:rPr>
        <w:tab/>
      </w:r>
      <w:r w:rsidRPr="635FF66D">
        <w:rPr>
          <w:rFonts w:ascii="Arial Narrow" w:eastAsia="Arial Narrow" w:hAnsi="Arial Narrow" w:cs="Arial Narrow"/>
        </w:rPr>
        <w:t xml:space="preserve">The dispute being brought under this TTP reference is broken down into three distinct issues. </w:t>
      </w:r>
    </w:p>
    <w:p w14:paraId="76FAF153" w14:textId="3BA7B4D9" w:rsidR="635FF66D" w:rsidRDefault="635FF66D" w:rsidP="635FF66D">
      <w:pPr>
        <w:rPr>
          <w:rFonts w:ascii="Arial Narrow" w:eastAsia="Arial Narrow" w:hAnsi="Arial Narrow" w:cs="Arial Narrow"/>
        </w:rPr>
      </w:pPr>
    </w:p>
    <w:p w14:paraId="27FD79B2" w14:textId="3A67E167" w:rsidR="000E07EB" w:rsidRPr="00A53A45" w:rsidRDefault="43B13CAA" w:rsidP="000E07EB">
      <w:pPr>
        <w:ind w:left="720" w:hanging="720"/>
        <w:rPr>
          <w:rFonts w:ascii="Arial Narrow" w:eastAsia="Arial Narrow" w:hAnsi="Arial Narrow" w:cs="Arial Narrow"/>
          <w:b/>
          <w:u w:val="single"/>
        </w:rPr>
      </w:pPr>
      <w:r w:rsidRPr="635FF66D">
        <w:rPr>
          <w:rFonts w:ascii="Arial Narrow" w:eastAsia="Arial Narrow" w:hAnsi="Arial Narrow" w:cs="Arial Narrow"/>
        </w:rPr>
        <w:t>3.2</w:t>
      </w:r>
      <w:r>
        <w:tab/>
      </w:r>
      <w:r w:rsidRPr="635FF66D">
        <w:rPr>
          <w:rFonts w:ascii="Arial Narrow" w:eastAsia="Arial Narrow" w:hAnsi="Arial Narrow" w:cs="Arial Narrow"/>
          <w:b/>
          <w:bCs/>
          <w:u w:val="single"/>
        </w:rPr>
        <w:t>Issue 1</w:t>
      </w:r>
      <w:r w:rsidR="00D72479">
        <w:rPr>
          <w:rFonts w:ascii="Arial Narrow" w:eastAsia="Arial Narrow" w:hAnsi="Arial Narrow" w:cs="Arial Narrow"/>
        </w:rPr>
        <w:t xml:space="preserve"> </w:t>
      </w:r>
      <w:r w:rsidRPr="635FF66D">
        <w:rPr>
          <w:rFonts w:ascii="Arial Narrow" w:eastAsia="Arial Narrow" w:hAnsi="Arial Narrow" w:cs="Arial Narrow"/>
        </w:rPr>
        <w:t>A</w:t>
      </w:r>
      <w:r w:rsidR="00E17BF1">
        <w:rPr>
          <w:rFonts w:ascii="Arial Narrow" w:eastAsia="Arial Narrow" w:hAnsi="Arial Narrow" w:cs="Arial Narrow"/>
        </w:rPr>
        <w:t>WC</w:t>
      </w:r>
      <w:r w:rsidRPr="635FF66D">
        <w:rPr>
          <w:rFonts w:ascii="Arial Narrow" w:eastAsia="Arial Narrow" w:hAnsi="Arial Narrow" w:cs="Arial Narrow"/>
        </w:rPr>
        <w:t xml:space="preserve"> </w:t>
      </w:r>
      <w:r w:rsidR="00990AE4">
        <w:rPr>
          <w:rFonts w:ascii="Arial Narrow" w:eastAsia="Arial Narrow" w:hAnsi="Arial Narrow" w:cs="Arial Narrow"/>
        </w:rPr>
        <w:t>is</w:t>
      </w:r>
      <w:r w:rsidRPr="635FF66D">
        <w:rPr>
          <w:rFonts w:ascii="Arial Narrow" w:eastAsia="Arial Narrow" w:hAnsi="Arial Narrow" w:cs="Arial Narrow"/>
        </w:rPr>
        <w:t xml:space="preserve"> disputing the decision by </w:t>
      </w:r>
      <w:r w:rsidR="000C3BC1">
        <w:rPr>
          <w:rFonts w:ascii="Arial Narrow" w:eastAsia="Arial Narrow" w:hAnsi="Arial Narrow" w:cs="Arial Narrow"/>
        </w:rPr>
        <w:t>Network Rail</w:t>
      </w:r>
      <w:r w:rsidRPr="635FF66D">
        <w:rPr>
          <w:rFonts w:ascii="Arial Narrow" w:eastAsia="Arial Narrow" w:hAnsi="Arial Narrow" w:cs="Arial Narrow"/>
        </w:rPr>
        <w:t xml:space="preserve"> not </w:t>
      </w:r>
      <w:r w:rsidR="00E7452C">
        <w:rPr>
          <w:rFonts w:ascii="Arial Narrow" w:eastAsia="Arial Narrow" w:hAnsi="Arial Narrow" w:cs="Arial Narrow"/>
        </w:rPr>
        <w:t xml:space="preserve">to </w:t>
      </w:r>
      <w:r w:rsidRPr="635FF66D">
        <w:rPr>
          <w:rFonts w:ascii="Arial Narrow" w:eastAsia="Arial Narrow" w:hAnsi="Arial Narrow" w:cs="Arial Narrow"/>
        </w:rPr>
        <w:t xml:space="preserve">include </w:t>
      </w:r>
      <w:r w:rsidR="00E7452C">
        <w:rPr>
          <w:rFonts w:ascii="Arial Narrow" w:eastAsia="Arial Narrow" w:hAnsi="Arial Narrow" w:cs="Arial Narrow"/>
        </w:rPr>
        <w:t>within</w:t>
      </w:r>
      <w:r w:rsidR="00B000CA">
        <w:rPr>
          <w:rFonts w:ascii="Arial Narrow" w:eastAsia="Arial Narrow" w:hAnsi="Arial Narrow" w:cs="Arial Narrow"/>
        </w:rPr>
        <w:t xml:space="preserve"> the Dec 25 New Working </w:t>
      </w:r>
      <w:r w:rsidR="0012252F">
        <w:rPr>
          <w:rFonts w:ascii="Arial Narrow" w:eastAsia="Arial Narrow" w:hAnsi="Arial Narrow" w:cs="Arial Narrow"/>
        </w:rPr>
        <w:t xml:space="preserve">Timetable </w:t>
      </w:r>
      <w:r w:rsidR="00B000CA">
        <w:rPr>
          <w:rFonts w:ascii="Arial Narrow" w:eastAsia="Arial Narrow" w:hAnsi="Arial Narrow" w:cs="Arial Narrow"/>
        </w:rPr>
        <w:t xml:space="preserve">the </w:t>
      </w:r>
      <w:r w:rsidR="00641333">
        <w:rPr>
          <w:rFonts w:ascii="Arial Narrow" w:eastAsia="Arial Narrow" w:hAnsi="Arial Narrow" w:cs="Arial Narrow"/>
        </w:rPr>
        <w:t xml:space="preserve">following </w:t>
      </w:r>
      <w:r w:rsidR="00EF3E95">
        <w:rPr>
          <w:rFonts w:ascii="Arial Narrow" w:eastAsia="Arial Narrow" w:hAnsi="Arial Narrow" w:cs="Arial Narrow"/>
        </w:rPr>
        <w:t xml:space="preserve">AWC Bid </w:t>
      </w:r>
      <w:r w:rsidR="00641333">
        <w:rPr>
          <w:rFonts w:ascii="Arial Narrow" w:eastAsia="Arial Narrow" w:hAnsi="Arial Narrow" w:cs="Arial Narrow"/>
        </w:rPr>
        <w:t xml:space="preserve">D40 PDNS </w:t>
      </w:r>
      <w:r w:rsidRPr="635FF66D">
        <w:rPr>
          <w:rFonts w:ascii="Arial Narrow" w:eastAsia="Arial Narrow" w:hAnsi="Arial Narrow" w:cs="Arial Narrow"/>
        </w:rPr>
        <w:t>services</w:t>
      </w:r>
      <w:r w:rsidR="00EF3E95">
        <w:rPr>
          <w:rFonts w:ascii="Arial Narrow" w:eastAsia="Arial Narrow" w:hAnsi="Arial Narrow" w:cs="Arial Narrow"/>
        </w:rPr>
        <w:t xml:space="preserve"> </w:t>
      </w:r>
      <w:r w:rsidR="00220879">
        <w:rPr>
          <w:rFonts w:ascii="Arial Narrow" w:eastAsia="Arial Narrow" w:hAnsi="Arial Narrow" w:cs="Arial Narrow"/>
        </w:rPr>
        <w:t>–</w:t>
      </w:r>
      <w:r w:rsidR="00EF3E95">
        <w:rPr>
          <w:rFonts w:ascii="Arial Narrow" w:eastAsia="Arial Narrow" w:hAnsi="Arial Narrow" w:cs="Arial Narrow"/>
        </w:rPr>
        <w:t xml:space="preserve"> </w:t>
      </w:r>
      <w:proofErr w:type="gramStart"/>
      <w:r w:rsidR="00220879">
        <w:rPr>
          <w:rFonts w:ascii="Arial Narrow" w:eastAsia="Arial Narrow" w:hAnsi="Arial Narrow" w:cs="Arial Narrow"/>
        </w:rPr>
        <w:t>Non</w:t>
      </w:r>
      <w:r w:rsidR="761820E8" w:rsidRPr="2B098CB5">
        <w:rPr>
          <w:rFonts w:ascii="Arial Narrow" w:eastAsia="Arial Narrow" w:hAnsi="Arial Narrow" w:cs="Arial Narrow"/>
        </w:rPr>
        <w:t>-</w:t>
      </w:r>
      <w:r w:rsidR="00A51A6B">
        <w:rPr>
          <w:rFonts w:ascii="Arial Narrow" w:eastAsia="Arial Narrow" w:hAnsi="Arial Narrow" w:cs="Arial Narrow"/>
        </w:rPr>
        <w:t>accommodation</w:t>
      </w:r>
      <w:proofErr w:type="gramEnd"/>
      <w:r w:rsidR="00A51A6B">
        <w:rPr>
          <w:rFonts w:ascii="Arial Narrow" w:eastAsia="Arial Narrow" w:hAnsi="Arial Narrow" w:cs="Arial Narrow"/>
        </w:rPr>
        <w:t xml:space="preserve"> of services </w:t>
      </w:r>
      <w:r w:rsidR="004A1F96">
        <w:rPr>
          <w:rFonts w:ascii="Arial Narrow" w:eastAsia="Arial Narrow" w:hAnsi="Arial Narrow" w:cs="Arial Narrow"/>
        </w:rPr>
        <w:t>north of Preston</w:t>
      </w:r>
      <w:r w:rsidR="000E07EB">
        <w:rPr>
          <w:rFonts w:ascii="Arial Narrow" w:eastAsia="Arial Narrow" w:hAnsi="Arial Narrow" w:cs="Arial Narrow"/>
        </w:rPr>
        <w:t>:</w:t>
      </w:r>
    </w:p>
    <w:p w14:paraId="77819D5B" w14:textId="41D9576A" w:rsidR="00B16782" w:rsidRPr="00B16782" w:rsidRDefault="00B16782" w:rsidP="00B16782">
      <w:pPr>
        <w:pStyle w:val="ListParagraph"/>
        <w:numPr>
          <w:ilvl w:val="0"/>
          <w:numId w:val="19"/>
        </w:numPr>
        <w:rPr>
          <w:rFonts w:ascii="Arial Narrow" w:eastAsia="Arial Narrow" w:hAnsi="Arial Narrow" w:cs="Arial Narrow"/>
          <w:color w:val="000000" w:themeColor="text1"/>
        </w:rPr>
      </w:pPr>
      <w:r w:rsidRPr="00B16782">
        <w:rPr>
          <w:rFonts w:ascii="Arial Narrow" w:eastAsia="Arial Narrow" w:hAnsi="Arial Narrow" w:cs="Arial Narrow"/>
          <w:color w:val="000000" w:themeColor="text1"/>
        </w:rPr>
        <w:t>9S47 0716 London Euston to Glasgow Central</w:t>
      </w:r>
      <w:r w:rsidR="00A448BF">
        <w:rPr>
          <w:rFonts w:ascii="Arial Narrow" w:eastAsia="Arial Narrow" w:hAnsi="Arial Narrow" w:cs="Arial Narrow"/>
          <w:color w:val="000000" w:themeColor="text1"/>
        </w:rPr>
        <w:t xml:space="preserve"> SX</w:t>
      </w:r>
      <w:r w:rsidR="009E55E2">
        <w:rPr>
          <w:rFonts w:ascii="Arial Narrow" w:eastAsia="Arial Narrow" w:hAnsi="Arial Narrow" w:cs="Arial Narrow"/>
          <w:color w:val="000000" w:themeColor="text1"/>
        </w:rPr>
        <w:t xml:space="preserve"> </w:t>
      </w:r>
    </w:p>
    <w:p w14:paraId="427E9E8D" w14:textId="4BCB5210" w:rsidR="00B16782" w:rsidRPr="00B16782" w:rsidRDefault="00B16782" w:rsidP="00B16782">
      <w:pPr>
        <w:pStyle w:val="ListParagraph"/>
        <w:numPr>
          <w:ilvl w:val="0"/>
          <w:numId w:val="19"/>
        </w:numPr>
        <w:rPr>
          <w:rFonts w:ascii="Arial Narrow" w:eastAsia="Arial Narrow" w:hAnsi="Arial Narrow" w:cs="Arial Narrow"/>
          <w:color w:val="000000" w:themeColor="text1"/>
        </w:rPr>
      </w:pPr>
      <w:r w:rsidRPr="00B16782">
        <w:rPr>
          <w:rFonts w:ascii="Arial Narrow" w:eastAsia="Arial Narrow" w:hAnsi="Arial Narrow" w:cs="Arial Narrow"/>
          <w:color w:val="000000" w:themeColor="text1"/>
        </w:rPr>
        <w:t>9S65 1140 Euston to Glasgow Central</w:t>
      </w:r>
      <w:r w:rsidR="00A448BF">
        <w:rPr>
          <w:rFonts w:ascii="Arial Narrow" w:eastAsia="Arial Narrow" w:hAnsi="Arial Narrow" w:cs="Arial Narrow"/>
          <w:color w:val="000000" w:themeColor="text1"/>
        </w:rPr>
        <w:t xml:space="preserve"> SX</w:t>
      </w:r>
      <w:r w:rsidR="009E55E2">
        <w:rPr>
          <w:rFonts w:ascii="Arial Narrow" w:eastAsia="Arial Narrow" w:hAnsi="Arial Narrow" w:cs="Arial Narrow"/>
          <w:color w:val="000000" w:themeColor="text1"/>
        </w:rPr>
        <w:t xml:space="preserve"> </w:t>
      </w:r>
    </w:p>
    <w:p w14:paraId="0E954FAF" w14:textId="73036B4A" w:rsidR="00B16782" w:rsidRPr="00B16782" w:rsidRDefault="00B16782" w:rsidP="00B16782">
      <w:pPr>
        <w:pStyle w:val="ListParagraph"/>
        <w:numPr>
          <w:ilvl w:val="0"/>
          <w:numId w:val="19"/>
        </w:numPr>
        <w:rPr>
          <w:rFonts w:ascii="Arial Narrow" w:eastAsia="Arial Narrow" w:hAnsi="Arial Narrow" w:cs="Arial Narrow"/>
          <w:color w:val="000000" w:themeColor="text1"/>
        </w:rPr>
      </w:pPr>
      <w:r w:rsidRPr="00B16782">
        <w:rPr>
          <w:rFonts w:ascii="Arial Narrow" w:eastAsia="Arial Narrow" w:hAnsi="Arial Narrow" w:cs="Arial Narrow"/>
          <w:color w:val="000000" w:themeColor="text1"/>
        </w:rPr>
        <w:lastRenderedPageBreak/>
        <w:t>9M53 0939 Glasgow Central – London Euston</w:t>
      </w:r>
      <w:r w:rsidR="00A448BF">
        <w:rPr>
          <w:rFonts w:ascii="Arial Narrow" w:eastAsia="Arial Narrow" w:hAnsi="Arial Narrow" w:cs="Arial Narrow"/>
          <w:color w:val="000000" w:themeColor="text1"/>
        </w:rPr>
        <w:t xml:space="preserve"> SX</w:t>
      </w:r>
      <w:r w:rsidR="009E55E2">
        <w:rPr>
          <w:rFonts w:ascii="Arial Narrow" w:eastAsia="Arial Narrow" w:hAnsi="Arial Narrow" w:cs="Arial Narrow"/>
          <w:color w:val="000000" w:themeColor="text1"/>
        </w:rPr>
        <w:t xml:space="preserve"> </w:t>
      </w:r>
    </w:p>
    <w:p w14:paraId="4D660D35" w14:textId="7EBB82E6" w:rsidR="43B13CAA" w:rsidRPr="00B16782" w:rsidRDefault="00B16782" w:rsidP="00B16782">
      <w:pPr>
        <w:pStyle w:val="ListParagraph"/>
        <w:numPr>
          <w:ilvl w:val="0"/>
          <w:numId w:val="19"/>
        </w:numPr>
        <w:rPr>
          <w:rFonts w:ascii="Arial Narrow" w:eastAsia="Arial Narrow" w:hAnsi="Arial Narrow" w:cs="Arial Narrow"/>
          <w:color w:val="000000" w:themeColor="text1"/>
        </w:rPr>
      </w:pPr>
      <w:r w:rsidRPr="00B16782">
        <w:rPr>
          <w:rFonts w:ascii="Arial Narrow" w:eastAsia="Arial Narrow" w:hAnsi="Arial Narrow" w:cs="Arial Narrow"/>
          <w:color w:val="000000" w:themeColor="text1"/>
        </w:rPr>
        <w:t>9M84 1336 Glasgow Central – London Euston</w:t>
      </w:r>
      <w:r w:rsidR="00A448BF">
        <w:rPr>
          <w:rFonts w:ascii="Arial Narrow" w:eastAsia="Arial Narrow" w:hAnsi="Arial Narrow" w:cs="Arial Narrow"/>
          <w:color w:val="000000" w:themeColor="text1"/>
        </w:rPr>
        <w:t xml:space="preserve"> SX</w:t>
      </w:r>
      <w:r w:rsidR="009E55E2">
        <w:rPr>
          <w:rFonts w:ascii="Arial Narrow" w:eastAsia="Arial Narrow" w:hAnsi="Arial Narrow" w:cs="Arial Narrow"/>
          <w:color w:val="000000" w:themeColor="text1"/>
        </w:rPr>
        <w:t xml:space="preserve"> </w:t>
      </w:r>
    </w:p>
    <w:p w14:paraId="7BA3C90B" w14:textId="77777777" w:rsidR="00900EB4" w:rsidRDefault="00900EB4" w:rsidP="635FF66D">
      <w:pPr>
        <w:rPr>
          <w:rFonts w:ascii="Arial Narrow" w:eastAsia="Arial Narrow" w:hAnsi="Arial Narrow" w:cs="Arial Narrow"/>
        </w:rPr>
      </w:pPr>
    </w:p>
    <w:p w14:paraId="5A906FCF" w14:textId="51D8E07F" w:rsidR="004A1F96" w:rsidRPr="0012252F" w:rsidRDefault="1870C25A" w:rsidP="0012252F">
      <w:pPr>
        <w:ind w:left="720" w:hanging="720"/>
        <w:rPr>
          <w:rFonts w:ascii="Arial Narrow" w:eastAsia="Arial Narrow" w:hAnsi="Arial Narrow" w:cs="Arial Narrow"/>
          <w:b/>
          <w:bCs/>
          <w:u w:val="single"/>
        </w:rPr>
      </w:pPr>
      <w:r w:rsidRPr="635FF66D">
        <w:rPr>
          <w:rFonts w:ascii="Arial Narrow" w:eastAsia="Arial Narrow" w:hAnsi="Arial Narrow" w:cs="Arial Narrow"/>
        </w:rPr>
        <w:t>3.3</w:t>
      </w:r>
      <w:r>
        <w:tab/>
      </w:r>
      <w:r w:rsidR="0012252F" w:rsidRPr="635FF66D">
        <w:rPr>
          <w:rFonts w:ascii="Arial Narrow" w:eastAsia="Arial Narrow" w:hAnsi="Arial Narrow" w:cs="Arial Narrow"/>
          <w:b/>
          <w:bCs/>
          <w:u w:val="single"/>
        </w:rPr>
        <w:t>Issue 2</w:t>
      </w:r>
      <w:r w:rsidR="0012252F" w:rsidRPr="0012252F">
        <w:rPr>
          <w:rFonts w:ascii="Arial Narrow" w:eastAsia="Arial Narrow" w:hAnsi="Arial Narrow" w:cs="Arial Narrow"/>
        </w:rPr>
        <w:t xml:space="preserve"> </w:t>
      </w:r>
      <w:r w:rsidR="004A1F96" w:rsidRPr="635FF66D">
        <w:rPr>
          <w:rFonts w:ascii="Arial Narrow" w:eastAsia="Arial Narrow" w:hAnsi="Arial Narrow" w:cs="Arial Narrow"/>
        </w:rPr>
        <w:t>A</w:t>
      </w:r>
      <w:r w:rsidR="00990AE4">
        <w:rPr>
          <w:rFonts w:ascii="Arial Narrow" w:eastAsia="Arial Narrow" w:hAnsi="Arial Narrow" w:cs="Arial Narrow"/>
        </w:rPr>
        <w:t>WC is</w:t>
      </w:r>
      <w:r w:rsidR="004A1F96" w:rsidRPr="635FF66D">
        <w:rPr>
          <w:rFonts w:ascii="Arial Narrow" w:eastAsia="Arial Narrow" w:hAnsi="Arial Narrow" w:cs="Arial Narrow"/>
        </w:rPr>
        <w:t xml:space="preserve"> disputing the decision by </w:t>
      </w:r>
      <w:r w:rsidR="000C3BC1">
        <w:rPr>
          <w:rFonts w:ascii="Arial Narrow" w:eastAsia="Arial Narrow" w:hAnsi="Arial Narrow" w:cs="Arial Narrow"/>
        </w:rPr>
        <w:t>Network Rail</w:t>
      </w:r>
      <w:r w:rsidR="004A1F96" w:rsidRPr="635FF66D">
        <w:rPr>
          <w:rFonts w:ascii="Arial Narrow" w:eastAsia="Arial Narrow" w:hAnsi="Arial Narrow" w:cs="Arial Narrow"/>
        </w:rPr>
        <w:t xml:space="preserve"> not </w:t>
      </w:r>
      <w:r w:rsidR="004A1F96">
        <w:rPr>
          <w:rFonts w:ascii="Arial Narrow" w:eastAsia="Arial Narrow" w:hAnsi="Arial Narrow" w:cs="Arial Narrow"/>
        </w:rPr>
        <w:t xml:space="preserve">to </w:t>
      </w:r>
      <w:r w:rsidR="004A1F96" w:rsidRPr="635FF66D">
        <w:rPr>
          <w:rFonts w:ascii="Arial Narrow" w:eastAsia="Arial Narrow" w:hAnsi="Arial Narrow" w:cs="Arial Narrow"/>
        </w:rPr>
        <w:t xml:space="preserve">include </w:t>
      </w:r>
      <w:r w:rsidR="004A1F96">
        <w:rPr>
          <w:rFonts w:ascii="Arial Narrow" w:eastAsia="Arial Narrow" w:hAnsi="Arial Narrow" w:cs="Arial Narrow"/>
        </w:rPr>
        <w:t xml:space="preserve">within the Dec 25 New Working </w:t>
      </w:r>
      <w:r w:rsidR="0012252F">
        <w:rPr>
          <w:rFonts w:ascii="Arial Narrow" w:eastAsia="Arial Narrow" w:hAnsi="Arial Narrow" w:cs="Arial Narrow"/>
        </w:rPr>
        <w:t xml:space="preserve">Timetable </w:t>
      </w:r>
      <w:r w:rsidR="004A1F96">
        <w:rPr>
          <w:rFonts w:ascii="Arial Narrow" w:eastAsia="Arial Narrow" w:hAnsi="Arial Narrow" w:cs="Arial Narrow"/>
        </w:rPr>
        <w:t xml:space="preserve">the following AWC Bid D40 PDNS services – </w:t>
      </w:r>
      <w:r w:rsidR="006A788D">
        <w:rPr>
          <w:rFonts w:ascii="Arial Narrow" w:eastAsia="Arial Narrow" w:hAnsi="Arial Narrow" w:cs="Arial Narrow"/>
        </w:rPr>
        <w:t xml:space="preserve">non-accommodation </w:t>
      </w:r>
      <w:r w:rsidR="006A0C65">
        <w:rPr>
          <w:rFonts w:ascii="Arial Narrow" w:eastAsia="Arial Narrow" w:hAnsi="Arial Narrow" w:cs="Arial Narrow"/>
        </w:rPr>
        <w:t>of</w:t>
      </w:r>
      <w:r w:rsidR="00A34552">
        <w:rPr>
          <w:rFonts w:ascii="Arial Narrow" w:eastAsia="Arial Narrow" w:hAnsi="Arial Narrow" w:cs="Arial Narrow"/>
        </w:rPr>
        <w:t xml:space="preserve"> services on the WCML south</w:t>
      </w:r>
      <w:r w:rsidR="004A1F96">
        <w:rPr>
          <w:rFonts w:ascii="Arial Narrow" w:eastAsia="Arial Narrow" w:hAnsi="Arial Narrow" w:cs="Arial Narrow"/>
        </w:rPr>
        <w:t>:</w:t>
      </w:r>
    </w:p>
    <w:p w14:paraId="3FA4AA25" w14:textId="3D48C2FB" w:rsidR="009D363E" w:rsidRDefault="009D363E" w:rsidP="009D363E">
      <w:pPr>
        <w:pStyle w:val="ListParagraph"/>
        <w:numPr>
          <w:ilvl w:val="0"/>
          <w:numId w:val="25"/>
        </w:numPr>
        <w:rPr>
          <w:rFonts w:ascii="Arial Narrow" w:eastAsia="Arial Narrow" w:hAnsi="Arial Narrow" w:cs="Arial Narrow"/>
        </w:rPr>
      </w:pPr>
      <w:r>
        <w:rPr>
          <w:rFonts w:ascii="Arial Narrow" w:eastAsia="Arial Narrow" w:hAnsi="Arial Narrow" w:cs="Arial Narrow"/>
        </w:rPr>
        <w:t>1P</w:t>
      </w:r>
      <w:r w:rsidR="00C652E1">
        <w:rPr>
          <w:rFonts w:ascii="Arial Narrow" w:eastAsia="Arial Narrow" w:hAnsi="Arial Narrow" w:cs="Arial Narrow"/>
        </w:rPr>
        <w:t>92 0939 London Euston to Blackpool North</w:t>
      </w:r>
      <w:r w:rsidR="00244935">
        <w:rPr>
          <w:rFonts w:ascii="Arial Narrow" w:eastAsia="Arial Narrow" w:hAnsi="Arial Narrow" w:cs="Arial Narrow"/>
        </w:rPr>
        <w:t xml:space="preserve"> SX</w:t>
      </w:r>
    </w:p>
    <w:p w14:paraId="219A5C13" w14:textId="61C70A14" w:rsidR="00354785" w:rsidRDefault="00723723" w:rsidP="009D363E">
      <w:pPr>
        <w:pStyle w:val="ListParagraph"/>
        <w:numPr>
          <w:ilvl w:val="0"/>
          <w:numId w:val="25"/>
        </w:numPr>
        <w:rPr>
          <w:rFonts w:ascii="Arial Narrow" w:eastAsia="Arial Narrow" w:hAnsi="Arial Narrow" w:cs="Arial Narrow"/>
        </w:rPr>
      </w:pPr>
      <w:r>
        <w:rPr>
          <w:rFonts w:ascii="Arial Narrow" w:eastAsia="Arial Narrow" w:hAnsi="Arial Narrow" w:cs="Arial Narrow"/>
        </w:rPr>
        <w:t>1A92 1252 Blackpool North to London Euston</w:t>
      </w:r>
      <w:r w:rsidR="00244935">
        <w:rPr>
          <w:rFonts w:ascii="Arial Narrow" w:eastAsia="Arial Narrow" w:hAnsi="Arial Narrow" w:cs="Arial Narrow"/>
        </w:rPr>
        <w:t xml:space="preserve"> SX</w:t>
      </w:r>
    </w:p>
    <w:p w14:paraId="51E3D726" w14:textId="7877E38E" w:rsidR="00723723" w:rsidRDefault="003C093C" w:rsidP="009D363E">
      <w:pPr>
        <w:pStyle w:val="ListParagraph"/>
        <w:numPr>
          <w:ilvl w:val="0"/>
          <w:numId w:val="25"/>
        </w:numPr>
        <w:rPr>
          <w:rFonts w:ascii="Arial Narrow" w:eastAsia="Arial Narrow" w:hAnsi="Arial Narrow" w:cs="Arial Narrow"/>
        </w:rPr>
      </w:pPr>
      <w:r>
        <w:rPr>
          <w:rFonts w:ascii="Arial Narrow" w:eastAsia="Arial Narrow" w:hAnsi="Arial Narrow" w:cs="Arial Narrow"/>
        </w:rPr>
        <w:t xml:space="preserve">1A78 1932 Chester to London Euston </w:t>
      </w:r>
      <w:r w:rsidR="00244935">
        <w:rPr>
          <w:rFonts w:ascii="Arial Narrow" w:eastAsia="Arial Narrow" w:hAnsi="Arial Narrow" w:cs="Arial Narrow"/>
        </w:rPr>
        <w:t>SX</w:t>
      </w:r>
    </w:p>
    <w:p w14:paraId="00715946" w14:textId="53411BED" w:rsidR="00244935" w:rsidRPr="009D363E" w:rsidRDefault="00F76911" w:rsidP="009D363E">
      <w:pPr>
        <w:pStyle w:val="ListParagraph"/>
        <w:numPr>
          <w:ilvl w:val="0"/>
          <w:numId w:val="25"/>
        </w:numPr>
        <w:rPr>
          <w:rFonts w:ascii="Arial Narrow" w:eastAsia="Arial Narrow" w:hAnsi="Arial Narrow" w:cs="Arial Narrow"/>
        </w:rPr>
      </w:pPr>
      <w:r>
        <w:rPr>
          <w:rFonts w:ascii="Arial Narrow" w:eastAsia="Arial Narrow" w:hAnsi="Arial Narrow" w:cs="Arial Narrow"/>
        </w:rPr>
        <w:t>1A70 1753 Holyhead to London Euston SUN</w:t>
      </w:r>
    </w:p>
    <w:p w14:paraId="74820A94" w14:textId="77777777" w:rsidR="0012252F" w:rsidRDefault="0012252F" w:rsidP="0012252F">
      <w:pPr>
        <w:rPr>
          <w:rFonts w:ascii="Arial Narrow" w:eastAsia="Arial Narrow" w:hAnsi="Arial Narrow" w:cs="Arial Narrow"/>
        </w:rPr>
      </w:pPr>
    </w:p>
    <w:p w14:paraId="3BDCB751" w14:textId="421C2F16" w:rsidR="0012252F" w:rsidRPr="0012252F" w:rsidRDefault="0012252F" w:rsidP="0012252F">
      <w:pPr>
        <w:ind w:left="720" w:hanging="720"/>
        <w:rPr>
          <w:rFonts w:ascii="Arial Narrow" w:eastAsia="Arial Narrow" w:hAnsi="Arial Narrow" w:cs="Arial Narrow"/>
          <w:b/>
          <w:bCs/>
          <w:u w:val="single"/>
        </w:rPr>
      </w:pPr>
      <w:r w:rsidRPr="635FF66D">
        <w:rPr>
          <w:rFonts w:ascii="Arial Narrow" w:eastAsia="Arial Narrow" w:hAnsi="Arial Narrow" w:cs="Arial Narrow"/>
        </w:rPr>
        <w:t>3.</w:t>
      </w:r>
      <w:r>
        <w:rPr>
          <w:rFonts w:ascii="Arial Narrow" w:eastAsia="Arial Narrow" w:hAnsi="Arial Narrow" w:cs="Arial Narrow"/>
        </w:rPr>
        <w:t>4</w:t>
      </w:r>
      <w:r w:rsidRPr="00E65A1E">
        <w:rPr>
          <w:rFonts w:ascii="Arial Narrow" w:hAnsi="Arial Narrow"/>
        </w:rPr>
        <w:tab/>
      </w:r>
      <w:r w:rsidRPr="635FF66D">
        <w:rPr>
          <w:rFonts w:ascii="Arial Narrow" w:eastAsia="Arial Narrow" w:hAnsi="Arial Narrow" w:cs="Arial Narrow"/>
          <w:b/>
          <w:bCs/>
          <w:u w:val="single"/>
        </w:rPr>
        <w:t xml:space="preserve">Issue </w:t>
      </w:r>
      <w:r>
        <w:rPr>
          <w:rFonts w:ascii="Arial Narrow" w:eastAsia="Arial Narrow" w:hAnsi="Arial Narrow" w:cs="Arial Narrow"/>
          <w:b/>
          <w:bCs/>
          <w:u w:val="single"/>
        </w:rPr>
        <w:t>3</w:t>
      </w:r>
      <w:r w:rsidRPr="0012252F">
        <w:rPr>
          <w:rFonts w:ascii="Arial Narrow" w:eastAsia="Arial Narrow" w:hAnsi="Arial Narrow" w:cs="Arial Narrow"/>
        </w:rPr>
        <w:t xml:space="preserve"> </w:t>
      </w:r>
      <w:r w:rsidRPr="635FF66D">
        <w:rPr>
          <w:rFonts w:ascii="Arial Narrow" w:eastAsia="Arial Narrow" w:hAnsi="Arial Narrow" w:cs="Arial Narrow"/>
        </w:rPr>
        <w:t>A</w:t>
      </w:r>
      <w:r w:rsidR="00990AE4">
        <w:rPr>
          <w:rFonts w:ascii="Arial Narrow" w:eastAsia="Arial Narrow" w:hAnsi="Arial Narrow" w:cs="Arial Narrow"/>
        </w:rPr>
        <w:t>WC is</w:t>
      </w:r>
      <w:r w:rsidRPr="635FF66D">
        <w:rPr>
          <w:rFonts w:ascii="Arial Narrow" w:eastAsia="Arial Narrow" w:hAnsi="Arial Narrow" w:cs="Arial Narrow"/>
        </w:rPr>
        <w:t xml:space="preserve"> disputing the decision by </w:t>
      </w:r>
      <w:r w:rsidR="000C3BC1">
        <w:rPr>
          <w:rFonts w:ascii="Arial Narrow" w:eastAsia="Arial Narrow" w:hAnsi="Arial Narrow" w:cs="Arial Narrow"/>
        </w:rPr>
        <w:t>Network Rail</w:t>
      </w:r>
      <w:r w:rsidRPr="635FF66D">
        <w:rPr>
          <w:rFonts w:ascii="Arial Narrow" w:eastAsia="Arial Narrow" w:hAnsi="Arial Narrow" w:cs="Arial Narrow"/>
        </w:rPr>
        <w:t xml:space="preserve"> not </w:t>
      </w:r>
      <w:r>
        <w:rPr>
          <w:rFonts w:ascii="Arial Narrow" w:eastAsia="Arial Narrow" w:hAnsi="Arial Narrow" w:cs="Arial Narrow"/>
        </w:rPr>
        <w:t xml:space="preserve">to </w:t>
      </w:r>
      <w:r w:rsidRPr="635FF66D">
        <w:rPr>
          <w:rFonts w:ascii="Arial Narrow" w:eastAsia="Arial Narrow" w:hAnsi="Arial Narrow" w:cs="Arial Narrow"/>
        </w:rPr>
        <w:t xml:space="preserve">include </w:t>
      </w:r>
      <w:r>
        <w:rPr>
          <w:rFonts w:ascii="Arial Narrow" w:eastAsia="Arial Narrow" w:hAnsi="Arial Narrow" w:cs="Arial Narrow"/>
        </w:rPr>
        <w:t xml:space="preserve">within the Dec 25 New Working Timetable the following AWC Bid D40 PDNS services – </w:t>
      </w:r>
      <w:r w:rsidR="00921B84">
        <w:rPr>
          <w:rFonts w:ascii="Arial Narrow" w:eastAsia="Arial Narrow" w:hAnsi="Arial Narrow" w:cs="Arial Narrow"/>
        </w:rPr>
        <w:t>Non-Accommodation</w:t>
      </w:r>
      <w:r w:rsidR="00DE7B8A">
        <w:rPr>
          <w:rFonts w:ascii="Arial Narrow" w:eastAsia="Arial Narrow" w:hAnsi="Arial Narrow" w:cs="Arial Narrow"/>
        </w:rPr>
        <w:t xml:space="preserve"> of </w:t>
      </w:r>
      <w:r w:rsidR="006D1B8A">
        <w:rPr>
          <w:rFonts w:ascii="Arial Narrow" w:eastAsia="Arial Narrow" w:hAnsi="Arial Narrow" w:cs="Arial Narrow"/>
        </w:rPr>
        <w:t>Trains due to Power Supply</w:t>
      </w:r>
      <w:r>
        <w:rPr>
          <w:rFonts w:ascii="Arial Narrow" w:eastAsia="Arial Narrow" w:hAnsi="Arial Narrow" w:cs="Arial Narrow"/>
        </w:rPr>
        <w:t>:</w:t>
      </w:r>
    </w:p>
    <w:p w14:paraId="12D600B9" w14:textId="6DD54AA0" w:rsidR="00111F45" w:rsidRPr="00111F45" w:rsidRDefault="00111F45" w:rsidP="00111F45">
      <w:pPr>
        <w:pStyle w:val="ListParagraph"/>
        <w:numPr>
          <w:ilvl w:val="0"/>
          <w:numId w:val="25"/>
        </w:numPr>
        <w:rPr>
          <w:rFonts w:ascii="Arial Narrow" w:eastAsia="Arial Narrow" w:hAnsi="Arial Narrow" w:cs="Arial Narrow"/>
        </w:rPr>
      </w:pPr>
      <w:r w:rsidRPr="00111F45">
        <w:rPr>
          <w:rFonts w:ascii="Arial Narrow" w:eastAsia="Arial Narrow" w:hAnsi="Arial Narrow" w:cs="Arial Narrow"/>
        </w:rPr>
        <w:t>1F15 0907 London Euston – Liverpool Lime Street</w:t>
      </w:r>
      <w:r w:rsidR="005B56AA">
        <w:rPr>
          <w:rFonts w:ascii="Arial Narrow" w:eastAsia="Arial Narrow" w:hAnsi="Arial Narrow" w:cs="Arial Narrow"/>
        </w:rPr>
        <w:t xml:space="preserve"> SX</w:t>
      </w:r>
    </w:p>
    <w:p w14:paraId="36E6796C" w14:textId="5C72EEA5" w:rsidR="00111F45" w:rsidRPr="00111F45" w:rsidRDefault="00111F45" w:rsidP="00111F45">
      <w:pPr>
        <w:pStyle w:val="ListParagraph"/>
        <w:numPr>
          <w:ilvl w:val="0"/>
          <w:numId w:val="25"/>
        </w:numPr>
        <w:rPr>
          <w:rFonts w:ascii="Arial Narrow" w:eastAsia="Arial Narrow" w:hAnsi="Arial Narrow" w:cs="Arial Narrow"/>
        </w:rPr>
      </w:pPr>
      <w:r w:rsidRPr="00111F45">
        <w:rPr>
          <w:rFonts w:ascii="Arial Narrow" w:eastAsia="Arial Narrow" w:hAnsi="Arial Narrow" w:cs="Arial Narrow"/>
        </w:rPr>
        <w:t xml:space="preserve">1F21 1207 London Euston – Liverpool Lime Street </w:t>
      </w:r>
      <w:r w:rsidR="005B56AA">
        <w:rPr>
          <w:rFonts w:ascii="Arial Narrow" w:eastAsia="Arial Narrow" w:hAnsi="Arial Narrow" w:cs="Arial Narrow"/>
        </w:rPr>
        <w:t>SX</w:t>
      </w:r>
    </w:p>
    <w:p w14:paraId="42CCF143" w14:textId="56AAAC34" w:rsidR="00111F45" w:rsidRPr="00111F45" w:rsidRDefault="00111F45" w:rsidP="00111F45">
      <w:pPr>
        <w:pStyle w:val="ListParagraph"/>
        <w:numPr>
          <w:ilvl w:val="0"/>
          <w:numId w:val="25"/>
        </w:numPr>
        <w:rPr>
          <w:rFonts w:ascii="Arial Narrow" w:eastAsia="Arial Narrow" w:hAnsi="Arial Narrow" w:cs="Arial Narrow"/>
        </w:rPr>
      </w:pPr>
      <w:r w:rsidRPr="00111F45">
        <w:rPr>
          <w:rFonts w:ascii="Arial Narrow" w:eastAsia="Arial Narrow" w:hAnsi="Arial Narrow" w:cs="Arial Narrow"/>
        </w:rPr>
        <w:t>1F</w:t>
      </w:r>
      <w:r w:rsidR="00B21BA3">
        <w:rPr>
          <w:rFonts w:ascii="Arial Narrow" w:eastAsia="Arial Narrow" w:hAnsi="Arial Narrow" w:cs="Arial Narrow"/>
        </w:rPr>
        <w:t>2</w:t>
      </w:r>
      <w:r w:rsidRPr="00111F45">
        <w:rPr>
          <w:rFonts w:ascii="Arial Narrow" w:eastAsia="Arial Narrow" w:hAnsi="Arial Narrow" w:cs="Arial Narrow"/>
        </w:rPr>
        <w:t>5 14</w:t>
      </w:r>
      <w:r w:rsidR="001E33ED">
        <w:rPr>
          <w:rFonts w:ascii="Arial Narrow" w:eastAsia="Arial Narrow" w:hAnsi="Arial Narrow" w:cs="Arial Narrow"/>
        </w:rPr>
        <w:t>F</w:t>
      </w:r>
      <w:r w:rsidRPr="00111F45">
        <w:rPr>
          <w:rFonts w:ascii="Arial Narrow" w:eastAsia="Arial Narrow" w:hAnsi="Arial Narrow" w:cs="Arial Narrow"/>
        </w:rPr>
        <w:t>07 London Euston – Liverpool Lime Street</w:t>
      </w:r>
      <w:r w:rsidR="005B56AA">
        <w:rPr>
          <w:rFonts w:ascii="Arial Narrow" w:eastAsia="Arial Narrow" w:hAnsi="Arial Narrow" w:cs="Arial Narrow"/>
        </w:rPr>
        <w:t xml:space="preserve"> SX</w:t>
      </w:r>
    </w:p>
    <w:p w14:paraId="769F97EE" w14:textId="0963204B" w:rsidR="1870C25A" w:rsidRDefault="00111F45" w:rsidP="0012252F">
      <w:pPr>
        <w:pStyle w:val="ListParagraph"/>
        <w:numPr>
          <w:ilvl w:val="0"/>
          <w:numId w:val="25"/>
        </w:numPr>
        <w:rPr>
          <w:rFonts w:ascii="Arial Narrow" w:eastAsia="Arial Narrow" w:hAnsi="Arial Narrow" w:cs="Arial Narrow"/>
        </w:rPr>
      </w:pPr>
      <w:r w:rsidRPr="00111F45">
        <w:rPr>
          <w:rFonts w:ascii="Arial Narrow" w:eastAsia="Arial Narrow" w:hAnsi="Arial Narrow" w:cs="Arial Narrow"/>
        </w:rPr>
        <w:t>1A55 1508 Liverpool Lime Street – London Euston</w:t>
      </w:r>
      <w:r w:rsidR="005B56AA">
        <w:rPr>
          <w:rFonts w:ascii="Arial Narrow" w:eastAsia="Arial Narrow" w:hAnsi="Arial Narrow" w:cs="Arial Narrow"/>
        </w:rPr>
        <w:t xml:space="preserve"> SX</w:t>
      </w:r>
    </w:p>
    <w:p w14:paraId="00000054" w14:textId="77777777" w:rsidR="00FD20ED" w:rsidRPr="00CF4284" w:rsidRDefault="00FD20ED">
      <w:pPr>
        <w:rPr>
          <w:rFonts w:ascii="Arial Narrow" w:eastAsia="Arial Narrow" w:hAnsi="Arial Narrow" w:cs="Arial Narrow"/>
          <w:color w:val="FF0000"/>
        </w:rPr>
      </w:pPr>
    </w:p>
    <w:p w14:paraId="20B2A0F3" w14:textId="77777777" w:rsidR="00407CE5" w:rsidRPr="00CF4284" w:rsidRDefault="00407CE5">
      <w:pPr>
        <w:rPr>
          <w:rFonts w:ascii="Arial Narrow" w:eastAsia="Arial Narrow" w:hAnsi="Arial Narrow" w:cs="Arial Narrow"/>
          <w:color w:val="FF0000"/>
        </w:rPr>
      </w:pPr>
    </w:p>
    <w:p w14:paraId="00000055" w14:textId="77777777" w:rsidR="00FD20ED" w:rsidRPr="00CF4284" w:rsidRDefault="00272697" w:rsidP="635FF66D">
      <w:pPr>
        <w:rPr>
          <w:rFonts w:ascii="Arial Narrow" w:eastAsia="Arial Narrow" w:hAnsi="Arial Narrow" w:cs="Arial Narrow"/>
          <w:b/>
          <w:bCs/>
        </w:rPr>
      </w:pPr>
      <w:r w:rsidRPr="635FF66D">
        <w:rPr>
          <w:rFonts w:ascii="Arial Narrow" w:eastAsia="Arial Narrow" w:hAnsi="Arial Narrow" w:cs="Arial Narrow"/>
          <w:b/>
          <w:bCs/>
        </w:rPr>
        <w:t>4</w:t>
      </w:r>
      <w:r w:rsidRPr="00E65A1E">
        <w:rPr>
          <w:rFonts w:ascii="Arial Narrow" w:hAnsi="Arial Narrow"/>
        </w:rPr>
        <w:tab/>
      </w:r>
      <w:proofErr w:type="gramStart"/>
      <w:r w:rsidRPr="635FF66D">
        <w:rPr>
          <w:rFonts w:ascii="Arial Narrow" w:eastAsia="Arial Narrow" w:hAnsi="Arial Narrow" w:cs="Arial Narrow"/>
          <w:b/>
          <w:bCs/>
        </w:rPr>
        <w:t>EXPLANATION</w:t>
      </w:r>
      <w:proofErr w:type="gramEnd"/>
      <w:r w:rsidRPr="635FF66D">
        <w:rPr>
          <w:rFonts w:ascii="Arial Narrow" w:eastAsia="Arial Narrow" w:hAnsi="Arial Narrow" w:cs="Arial Narrow"/>
          <w:b/>
          <w:bCs/>
        </w:rPr>
        <w:t xml:space="preserve"> FROM THE DEFENDANT’S PERSPECTIVE OF EACH ISSUE IN DISPUTE</w:t>
      </w:r>
    </w:p>
    <w:p w14:paraId="00000056" w14:textId="77777777" w:rsidR="00FD20ED" w:rsidRPr="00CF4284" w:rsidRDefault="00FD20ED" w:rsidP="635FF66D">
      <w:pPr>
        <w:rPr>
          <w:rFonts w:ascii="Arial Narrow" w:eastAsia="Arial Narrow" w:hAnsi="Arial Narrow" w:cs="Arial Narrow"/>
          <w:i/>
          <w:iCs/>
        </w:rPr>
      </w:pPr>
    </w:p>
    <w:p w14:paraId="00000061" w14:textId="321E8654" w:rsidR="00FD20ED" w:rsidRPr="00CF4284" w:rsidRDefault="00272697" w:rsidP="007208EB">
      <w:pPr>
        <w:rPr>
          <w:rFonts w:ascii="Arial Narrow" w:eastAsia="Arial Narrow" w:hAnsi="Arial Narrow" w:cs="Arial Narrow"/>
          <w:b/>
          <w:bCs/>
        </w:rPr>
      </w:pPr>
      <w:r w:rsidRPr="635FF66D">
        <w:rPr>
          <w:rFonts w:ascii="Arial Narrow" w:eastAsia="Arial Narrow" w:hAnsi="Arial Narrow" w:cs="Arial Narrow"/>
          <w:b/>
          <w:bCs/>
        </w:rPr>
        <w:t>4.1</w:t>
      </w:r>
      <w:r w:rsidRPr="00E65A1E">
        <w:rPr>
          <w:rFonts w:ascii="Arial Narrow" w:hAnsi="Arial Narrow"/>
        </w:rPr>
        <w:tab/>
      </w:r>
      <w:r w:rsidRPr="635FF66D">
        <w:rPr>
          <w:rFonts w:ascii="Arial Narrow" w:eastAsia="Arial Narrow" w:hAnsi="Arial Narrow" w:cs="Arial Narrow"/>
          <w:b/>
          <w:bCs/>
        </w:rPr>
        <w:t>Issues where the Defendant accepts the Claimant’s Case.</w:t>
      </w:r>
    </w:p>
    <w:p w14:paraId="5F8FA676" w14:textId="6C5B8978" w:rsidR="635FF66D" w:rsidRDefault="635FF66D" w:rsidP="635FF66D">
      <w:pPr>
        <w:ind w:left="720"/>
        <w:rPr>
          <w:rFonts w:ascii="Arial Narrow" w:eastAsia="Arial Narrow" w:hAnsi="Arial Narrow" w:cs="Arial Narrow"/>
          <w:b/>
          <w:bCs/>
          <w:u w:val="single"/>
        </w:rPr>
      </w:pPr>
    </w:p>
    <w:p w14:paraId="4E35CC7C" w14:textId="0DC1C1C4" w:rsidR="00C116E5" w:rsidRDefault="00D618B4" w:rsidP="007208EB">
      <w:pPr>
        <w:ind w:left="720" w:hanging="720"/>
        <w:rPr>
          <w:rFonts w:ascii="Arial Narrow" w:eastAsia="Arial Narrow" w:hAnsi="Arial Narrow" w:cs="Arial Narrow"/>
        </w:rPr>
      </w:pPr>
      <w:r w:rsidRPr="00E65A1E">
        <w:rPr>
          <w:rFonts w:ascii="Arial Narrow" w:hAnsi="Arial Narrow"/>
        </w:rPr>
        <w:t>4.1.</w:t>
      </w:r>
      <w:r w:rsidR="007D684F" w:rsidRPr="00E65A1E">
        <w:rPr>
          <w:rFonts w:ascii="Arial Narrow" w:hAnsi="Arial Narrow"/>
        </w:rPr>
        <w:t>1</w:t>
      </w:r>
      <w:r w:rsidR="00E96357">
        <w:tab/>
      </w:r>
      <w:r w:rsidR="007D684F" w:rsidRPr="635FF66D">
        <w:rPr>
          <w:rFonts w:ascii="Arial Narrow" w:eastAsia="Arial Narrow" w:hAnsi="Arial Narrow" w:cs="Arial Narrow"/>
          <w:b/>
          <w:bCs/>
          <w:u w:val="single"/>
        </w:rPr>
        <w:t xml:space="preserve">Issue </w:t>
      </w:r>
      <w:r w:rsidRPr="00407CE5">
        <w:rPr>
          <w:rFonts w:ascii="Arial Narrow" w:eastAsia="Arial Narrow" w:hAnsi="Arial Narrow" w:cs="Arial Narrow"/>
          <w:b/>
          <w:u w:val="single"/>
        </w:rPr>
        <w:t>2</w:t>
      </w:r>
      <w:r w:rsidR="00E96357" w:rsidRPr="359E3D34">
        <w:rPr>
          <w:rFonts w:ascii="Arial Narrow" w:eastAsia="Arial Narrow" w:hAnsi="Arial Narrow" w:cs="Arial Narrow"/>
        </w:rPr>
        <w:t xml:space="preserve"> </w:t>
      </w:r>
      <w:r w:rsidR="00C116E5" w:rsidRPr="00C116E5">
        <w:rPr>
          <w:rFonts w:ascii="Arial Narrow" w:eastAsia="Arial Narrow" w:hAnsi="Arial Narrow" w:cs="Arial Narrow"/>
        </w:rPr>
        <w:t>Network Rail accepts that, in theory, a small number of additional Fast Line paths exist between Euston and Rugby. However, Network Rail does not accept AWC’s conclusion that these can be used to operate further services. Detailed capacity and performance assessments show that utilising these theoretical slots would have an adverse impact on timetable performance and reliability.</w:t>
      </w:r>
    </w:p>
    <w:p w14:paraId="7736908F" w14:textId="77777777" w:rsidR="00C116E5" w:rsidRDefault="00C116E5" w:rsidP="007208EB">
      <w:pPr>
        <w:ind w:left="720" w:hanging="720"/>
        <w:rPr>
          <w:rFonts w:ascii="Arial Narrow" w:eastAsia="Arial Narrow" w:hAnsi="Arial Narrow" w:cs="Arial Narrow"/>
        </w:rPr>
      </w:pPr>
    </w:p>
    <w:p w14:paraId="4F4C2C0B" w14:textId="36D37C93" w:rsidR="00841D96" w:rsidRPr="00251135" w:rsidRDefault="00841D96" w:rsidP="007208EB">
      <w:pPr>
        <w:ind w:left="720" w:hanging="720"/>
        <w:rPr>
          <w:rFonts w:ascii="Arial Narrow" w:eastAsia="Arial Narrow" w:hAnsi="Arial Narrow" w:cs="Arial Narrow"/>
        </w:rPr>
      </w:pPr>
      <w:r w:rsidRPr="00251135">
        <w:rPr>
          <w:rFonts w:ascii="Arial Narrow" w:eastAsia="Arial Narrow" w:hAnsi="Arial Narrow" w:cs="Arial Narrow"/>
        </w:rPr>
        <w:t>4.1.2</w:t>
      </w:r>
      <w:r w:rsidRPr="00251135">
        <w:rPr>
          <w:rFonts w:ascii="Arial Narrow" w:eastAsia="Arial Narrow" w:hAnsi="Arial Narrow" w:cs="Arial Narrow"/>
        </w:rPr>
        <w:tab/>
      </w:r>
      <w:r w:rsidRPr="00251135">
        <w:rPr>
          <w:rFonts w:ascii="Arial Narrow" w:eastAsia="Arial Narrow" w:hAnsi="Arial Narrow" w:cs="Arial Narrow"/>
          <w:b/>
          <w:bCs/>
          <w:u w:val="single"/>
        </w:rPr>
        <w:t>Issue 3</w:t>
      </w:r>
      <w:r w:rsidRPr="00251135">
        <w:rPr>
          <w:rFonts w:ascii="Arial Narrow" w:eastAsia="Arial Narrow" w:hAnsi="Arial Narrow" w:cs="Arial Narrow"/>
        </w:rPr>
        <w:t xml:space="preserve"> </w:t>
      </w:r>
      <w:r w:rsidR="000C3BC1">
        <w:rPr>
          <w:rFonts w:ascii="Arial Narrow" w:eastAsia="Arial Narrow" w:hAnsi="Arial Narrow" w:cs="Arial Narrow"/>
        </w:rPr>
        <w:t>Network Rail</w:t>
      </w:r>
      <w:r w:rsidRPr="00251135">
        <w:rPr>
          <w:rFonts w:ascii="Arial Narrow" w:eastAsia="Arial Narrow" w:hAnsi="Arial Narrow" w:cs="Arial Narrow"/>
        </w:rPr>
        <w:t xml:space="preserve"> </w:t>
      </w:r>
      <w:r w:rsidR="0066091E" w:rsidRPr="00251135">
        <w:rPr>
          <w:rFonts w:ascii="Arial Narrow" w:eastAsia="Arial Narrow" w:hAnsi="Arial Narrow" w:cs="Arial Narrow"/>
        </w:rPr>
        <w:t xml:space="preserve">accepts AWC </w:t>
      </w:r>
      <w:r w:rsidR="00251135" w:rsidRPr="00251135">
        <w:rPr>
          <w:rFonts w:ascii="Arial Narrow" w:eastAsia="Arial Narrow" w:hAnsi="Arial Narrow" w:cs="Arial Narrow"/>
        </w:rPr>
        <w:t xml:space="preserve">decision sought from the chair that the 4 rejected Euston to Liverpool services are not included in the Dec 25 NWT and are collaboratively worked on between AWC and </w:t>
      </w:r>
      <w:r w:rsidR="000C3BC1">
        <w:rPr>
          <w:rFonts w:ascii="Arial Narrow" w:eastAsia="Arial Narrow" w:hAnsi="Arial Narrow" w:cs="Arial Narrow"/>
        </w:rPr>
        <w:t>Network Rail</w:t>
      </w:r>
      <w:r w:rsidR="00251135" w:rsidRPr="00251135">
        <w:rPr>
          <w:rFonts w:ascii="Arial Narrow" w:eastAsia="Arial Narrow" w:hAnsi="Arial Narrow" w:cs="Arial Narrow"/>
        </w:rPr>
        <w:t xml:space="preserve"> with the aims of </w:t>
      </w:r>
      <w:r w:rsidR="004C3EFA">
        <w:rPr>
          <w:rFonts w:ascii="Arial Narrow" w:eastAsia="Arial Narrow" w:hAnsi="Arial Narrow" w:cs="Arial Narrow"/>
        </w:rPr>
        <w:t xml:space="preserve">potentially </w:t>
      </w:r>
      <w:r w:rsidR="00251135" w:rsidRPr="00251135">
        <w:rPr>
          <w:rFonts w:ascii="Arial Narrow" w:eastAsia="Arial Narrow" w:hAnsi="Arial Narrow" w:cs="Arial Narrow"/>
        </w:rPr>
        <w:t>including in the May 26 NWT.</w:t>
      </w:r>
    </w:p>
    <w:p w14:paraId="6A27E0AE" w14:textId="77777777" w:rsidR="006F69AB" w:rsidRDefault="006F69AB" w:rsidP="635FF66D">
      <w:pPr>
        <w:ind w:left="720"/>
        <w:rPr>
          <w:rFonts w:ascii="Arial Narrow" w:eastAsia="Arial Narrow" w:hAnsi="Arial Narrow" w:cs="Arial Narrow"/>
          <w:b/>
          <w:bCs/>
        </w:rPr>
      </w:pPr>
    </w:p>
    <w:p w14:paraId="00000063" w14:textId="77777777" w:rsidR="00FD20ED" w:rsidRPr="00CF4284" w:rsidRDefault="00272697" w:rsidP="007208EB">
      <w:pPr>
        <w:rPr>
          <w:rFonts w:ascii="Arial Narrow" w:eastAsia="Arial Narrow" w:hAnsi="Arial Narrow" w:cs="Arial Narrow"/>
          <w:b/>
          <w:bCs/>
        </w:rPr>
      </w:pPr>
      <w:r w:rsidRPr="00FA7354">
        <w:rPr>
          <w:rFonts w:ascii="Arial Narrow" w:eastAsia="Arial Narrow" w:hAnsi="Arial Narrow" w:cs="Arial Narrow"/>
          <w:b/>
        </w:rPr>
        <w:t>4.2</w:t>
      </w:r>
      <w:r w:rsidRPr="00E65A1E">
        <w:rPr>
          <w:rFonts w:ascii="Arial Narrow" w:hAnsi="Arial Narrow"/>
          <w:b/>
        </w:rPr>
        <w:tab/>
      </w:r>
      <w:r w:rsidRPr="635FF66D">
        <w:rPr>
          <w:rFonts w:ascii="Arial Narrow" w:eastAsia="Arial Narrow" w:hAnsi="Arial Narrow" w:cs="Arial Narrow"/>
          <w:b/>
          <w:bCs/>
        </w:rPr>
        <w:t>Issues where the Defendant qualifies or refutes the Claimant’s Case.</w:t>
      </w:r>
    </w:p>
    <w:p w14:paraId="00000064" w14:textId="77777777" w:rsidR="00FD20ED" w:rsidRPr="00CF4284" w:rsidRDefault="00FD20ED" w:rsidP="635FF66D">
      <w:pPr>
        <w:ind w:left="720"/>
        <w:rPr>
          <w:rFonts w:ascii="Arial Narrow" w:eastAsia="Arial Narrow" w:hAnsi="Arial Narrow" w:cs="Arial Narrow"/>
          <w:b/>
          <w:bCs/>
        </w:rPr>
      </w:pPr>
    </w:p>
    <w:p w14:paraId="0536DBD8" w14:textId="1BB19454" w:rsidR="009D14AB" w:rsidRPr="00D00304" w:rsidRDefault="009D14AB" w:rsidP="007208EB">
      <w:pPr>
        <w:ind w:left="720" w:hanging="720"/>
        <w:rPr>
          <w:rFonts w:ascii="Arial Narrow" w:eastAsia="Arial Narrow" w:hAnsi="Arial Narrow" w:cs="Arial Narrow"/>
          <w:color w:val="000000" w:themeColor="text1"/>
        </w:rPr>
      </w:pPr>
      <w:r w:rsidRPr="00D00304">
        <w:rPr>
          <w:rFonts w:ascii="Arial Narrow" w:eastAsia="Arial Narrow" w:hAnsi="Arial Narrow" w:cs="Arial Narrow"/>
          <w:color w:val="000000" w:themeColor="text1"/>
        </w:rPr>
        <w:t xml:space="preserve">4.2.1 </w:t>
      </w:r>
      <w:r w:rsidRPr="00D00304">
        <w:rPr>
          <w:rFonts w:ascii="Arial Narrow" w:hAnsi="Arial Narrow"/>
          <w:color w:val="000000" w:themeColor="text1"/>
        </w:rPr>
        <w:tab/>
      </w:r>
      <w:r w:rsidRPr="00D00304">
        <w:rPr>
          <w:rFonts w:ascii="Arial Narrow" w:eastAsia="Arial Narrow" w:hAnsi="Arial Narrow" w:cs="Arial Narrow"/>
          <w:b/>
          <w:bCs/>
          <w:color w:val="000000" w:themeColor="text1"/>
          <w:u w:val="single"/>
        </w:rPr>
        <w:t>Issue 1</w:t>
      </w:r>
      <w:r w:rsidRPr="00D00304">
        <w:rPr>
          <w:rFonts w:ascii="Arial Narrow" w:eastAsia="Arial Narrow" w:hAnsi="Arial Narrow" w:cs="Arial Narrow"/>
          <w:color w:val="000000" w:themeColor="text1"/>
        </w:rPr>
        <w:t xml:space="preserve"> In preparing its SRD </w:t>
      </w:r>
      <w:r w:rsidR="000C3BC1" w:rsidRPr="00D00304">
        <w:rPr>
          <w:rFonts w:ascii="Arial Narrow" w:eastAsia="Arial Narrow" w:hAnsi="Arial Narrow" w:cs="Arial Narrow"/>
          <w:color w:val="000000" w:themeColor="text1"/>
        </w:rPr>
        <w:t>Network Rail</w:t>
      </w:r>
      <w:r w:rsidRPr="00D00304">
        <w:rPr>
          <w:rFonts w:ascii="Arial Narrow" w:eastAsia="Arial Narrow" w:hAnsi="Arial Narrow" w:cs="Arial Narrow"/>
          <w:color w:val="000000" w:themeColor="text1"/>
        </w:rPr>
        <w:t xml:space="preserve"> has reviewed its decision to reject the 4 services labelled as dispute ‘item 1 non accommodation of services north of Preston’ and subsequently made an offer to AWC for these services to be included within the Dec 25 NWT. </w:t>
      </w:r>
      <w:r w:rsidR="000C3BC1" w:rsidRPr="00D00304">
        <w:rPr>
          <w:rFonts w:ascii="Arial Narrow" w:eastAsia="Arial Narrow" w:hAnsi="Arial Narrow" w:cs="Arial Narrow"/>
          <w:color w:val="000000" w:themeColor="text1"/>
        </w:rPr>
        <w:t>Network Rail</w:t>
      </w:r>
      <w:r w:rsidRPr="00D00304">
        <w:rPr>
          <w:rFonts w:ascii="Arial Narrow" w:eastAsia="Arial Narrow" w:hAnsi="Arial Narrow" w:cs="Arial Narrow"/>
          <w:color w:val="000000" w:themeColor="text1"/>
        </w:rPr>
        <w:t xml:space="preserve"> anticipate this action now remove</w:t>
      </w:r>
      <w:r w:rsidR="00617277" w:rsidRPr="00D00304">
        <w:rPr>
          <w:rFonts w:ascii="Arial Narrow" w:eastAsia="Arial Narrow" w:hAnsi="Arial Narrow" w:cs="Arial Narrow"/>
          <w:color w:val="000000" w:themeColor="text1"/>
        </w:rPr>
        <w:t>s</w:t>
      </w:r>
      <w:r w:rsidRPr="00D00304">
        <w:rPr>
          <w:rFonts w:ascii="Arial Narrow" w:eastAsia="Arial Narrow" w:hAnsi="Arial Narrow" w:cs="Arial Narrow"/>
          <w:color w:val="000000" w:themeColor="text1"/>
        </w:rPr>
        <w:t xml:space="preserve"> this item from the dispute.</w:t>
      </w:r>
      <w:r w:rsidR="0098583E" w:rsidRPr="00D00304">
        <w:rPr>
          <w:rFonts w:ascii="Arial Narrow" w:eastAsia="Arial Narrow" w:hAnsi="Arial Narrow" w:cs="Arial Narrow"/>
          <w:color w:val="000000" w:themeColor="text1"/>
        </w:rPr>
        <w:t xml:space="preserve"> </w:t>
      </w:r>
      <w:r w:rsidR="00EB39B8" w:rsidRPr="00D00304">
        <w:rPr>
          <w:rFonts w:ascii="Arial Narrow" w:eastAsia="Arial Narrow" w:hAnsi="Arial Narrow" w:cs="Arial Narrow"/>
          <w:color w:val="000000" w:themeColor="text1"/>
        </w:rPr>
        <w:t xml:space="preserve">This </w:t>
      </w:r>
      <w:r w:rsidR="00A26AD4" w:rsidRPr="00D00304">
        <w:rPr>
          <w:rFonts w:ascii="Arial Narrow" w:eastAsia="Arial Narrow" w:hAnsi="Arial Narrow" w:cs="Arial Narrow"/>
          <w:color w:val="000000" w:themeColor="text1"/>
        </w:rPr>
        <w:t xml:space="preserve">doesn’t </w:t>
      </w:r>
      <w:r w:rsidR="00C55AB1" w:rsidRPr="00D00304">
        <w:rPr>
          <w:rFonts w:ascii="Arial Narrow" w:eastAsia="Arial Narrow" w:hAnsi="Arial Narrow" w:cs="Arial Narrow"/>
          <w:color w:val="000000" w:themeColor="text1"/>
        </w:rPr>
        <w:t xml:space="preserve">fully </w:t>
      </w:r>
      <w:r w:rsidR="00E90DB0" w:rsidRPr="00D00304">
        <w:rPr>
          <w:rFonts w:ascii="Arial Narrow" w:eastAsia="Arial Narrow" w:hAnsi="Arial Narrow" w:cs="Arial Narrow"/>
          <w:color w:val="000000" w:themeColor="text1"/>
        </w:rPr>
        <w:t>guarantee that these services will operate in Dec 25</w:t>
      </w:r>
      <w:r w:rsidR="00CC40FD" w:rsidRPr="00D00304">
        <w:rPr>
          <w:rFonts w:ascii="Arial Narrow" w:eastAsia="Arial Narrow" w:hAnsi="Arial Narrow" w:cs="Arial Narrow"/>
          <w:color w:val="000000" w:themeColor="text1"/>
        </w:rPr>
        <w:t>. If the ORR d</w:t>
      </w:r>
      <w:r w:rsidR="00B60A1E" w:rsidRPr="00D00304">
        <w:rPr>
          <w:rFonts w:ascii="Arial Narrow" w:eastAsia="Arial Narrow" w:hAnsi="Arial Narrow" w:cs="Arial Narrow"/>
          <w:color w:val="000000" w:themeColor="text1"/>
        </w:rPr>
        <w:t>etermine</w:t>
      </w:r>
      <w:r w:rsidR="004F3577" w:rsidRPr="00D00304">
        <w:rPr>
          <w:rFonts w:ascii="Arial Narrow" w:eastAsia="Arial Narrow" w:hAnsi="Arial Narrow" w:cs="Arial Narrow"/>
          <w:color w:val="000000" w:themeColor="text1"/>
        </w:rPr>
        <w:t>s</w:t>
      </w:r>
      <w:r w:rsidR="00B60A1E" w:rsidRPr="00D00304">
        <w:rPr>
          <w:rFonts w:ascii="Arial Narrow" w:eastAsia="Arial Narrow" w:hAnsi="Arial Narrow" w:cs="Arial Narrow"/>
          <w:color w:val="000000" w:themeColor="text1"/>
        </w:rPr>
        <w:t xml:space="preserve"> that the outcome of the access rights </w:t>
      </w:r>
      <w:r w:rsidR="00507C94" w:rsidRPr="00D00304">
        <w:rPr>
          <w:rFonts w:ascii="Arial Narrow" w:eastAsia="Arial Narrow" w:hAnsi="Arial Narrow" w:cs="Arial Narrow"/>
          <w:color w:val="000000" w:themeColor="text1"/>
        </w:rPr>
        <w:t xml:space="preserve">application </w:t>
      </w:r>
      <w:r w:rsidR="0013240E" w:rsidRPr="00D00304">
        <w:rPr>
          <w:rFonts w:ascii="Arial Narrow" w:eastAsia="Arial Narrow" w:hAnsi="Arial Narrow" w:cs="Arial Narrow"/>
          <w:color w:val="000000" w:themeColor="text1"/>
        </w:rPr>
        <w:t xml:space="preserve">for these 4 services </w:t>
      </w:r>
      <w:r w:rsidR="00507C94" w:rsidRPr="00D00304">
        <w:rPr>
          <w:rFonts w:ascii="Arial Narrow" w:eastAsia="Arial Narrow" w:hAnsi="Arial Narrow" w:cs="Arial Narrow"/>
          <w:color w:val="000000" w:themeColor="text1"/>
        </w:rPr>
        <w:t xml:space="preserve">does not favour AWC, then </w:t>
      </w:r>
      <w:r w:rsidR="000C3BC1" w:rsidRPr="00D00304">
        <w:rPr>
          <w:rFonts w:ascii="Arial Narrow" w:eastAsia="Arial Narrow" w:hAnsi="Arial Narrow" w:cs="Arial Narrow"/>
          <w:color w:val="000000" w:themeColor="text1"/>
        </w:rPr>
        <w:t>Network Rail</w:t>
      </w:r>
      <w:r w:rsidR="00507C94" w:rsidRPr="00D00304">
        <w:rPr>
          <w:rFonts w:ascii="Arial Narrow" w:eastAsia="Arial Narrow" w:hAnsi="Arial Narrow" w:cs="Arial Narrow"/>
          <w:color w:val="000000" w:themeColor="text1"/>
        </w:rPr>
        <w:t xml:space="preserve"> would </w:t>
      </w:r>
      <w:r w:rsidR="0013240E" w:rsidRPr="00D00304">
        <w:rPr>
          <w:rFonts w:ascii="Arial Narrow" w:eastAsia="Arial Narrow" w:hAnsi="Arial Narrow" w:cs="Arial Narrow"/>
          <w:color w:val="000000" w:themeColor="text1"/>
        </w:rPr>
        <w:t>have to remove these trains slots from the Dec 25 NWT using Part D condition D</w:t>
      </w:r>
      <w:r w:rsidR="00FF1288" w:rsidRPr="00D00304">
        <w:rPr>
          <w:rFonts w:ascii="Arial Narrow" w:eastAsia="Arial Narrow" w:hAnsi="Arial Narrow" w:cs="Arial Narrow"/>
          <w:color w:val="000000" w:themeColor="text1"/>
        </w:rPr>
        <w:t>8.4</w:t>
      </w:r>
      <w:r w:rsidR="00376894" w:rsidRPr="00D00304">
        <w:rPr>
          <w:rFonts w:ascii="Arial Narrow" w:eastAsia="Arial Narrow" w:hAnsi="Arial Narrow" w:cs="Arial Narrow"/>
          <w:color w:val="000000" w:themeColor="text1"/>
        </w:rPr>
        <w:t>.</w:t>
      </w:r>
    </w:p>
    <w:p w14:paraId="017738C4" w14:textId="77777777" w:rsidR="00E16702" w:rsidRDefault="00E16702" w:rsidP="00376894">
      <w:pPr>
        <w:ind w:left="1440" w:hanging="720"/>
        <w:rPr>
          <w:rFonts w:ascii="Arial Narrow" w:eastAsia="Arial Narrow" w:hAnsi="Arial Narrow" w:cs="Arial Narrow"/>
        </w:rPr>
      </w:pPr>
    </w:p>
    <w:p w14:paraId="4287BE12" w14:textId="4D5F1653" w:rsidR="004B094C" w:rsidRPr="00513017" w:rsidRDefault="009D14AB" w:rsidP="000A53A1">
      <w:pPr>
        <w:ind w:left="720" w:hanging="720"/>
        <w:rPr>
          <w:rFonts w:ascii="Arial Narrow" w:eastAsia="Arial Narrow" w:hAnsi="Arial Narrow" w:cs="Arial Narrow"/>
          <w:b/>
        </w:rPr>
      </w:pPr>
      <w:r w:rsidRPr="00450109">
        <w:rPr>
          <w:rFonts w:ascii="Arial Narrow" w:eastAsia="Arial Narrow" w:hAnsi="Arial Narrow" w:cs="Arial Narrow"/>
          <w:color w:val="000000" w:themeColor="text1"/>
        </w:rPr>
        <w:t>4.2.</w:t>
      </w:r>
      <w:r w:rsidR="00450109">
        <w:rPr>
          <w:rFonts w:ascii="Arial Narrow" w:eastAsia="Arial Narrow" w:hAnsi="Arial Narrow" w:cs="Arial Narrow"/>
          <w:color w:val="000000" w:themeColor="text1"/>
        </w:rPr>
        <w:t>2</w:t>
      </w:r>
      <w:r>
        <w:tab/>
      </w:r>
      <w:r w:rsidRPr="635FF66D">
        <w:rPr>
          <w:rFonts w:ascii="Arial Narrow" w:eastAsia="Arial Narrow" w:hAnsi="Arial Narrow" w:cs="Arial Narrow"/>
          <w:b/>
          <w:bCs/>
          <w:u w:val="single"/>
        </w:rPr>
        <w:t xml:space="preserve">Issue </w:t>
      </w:r>
      <w:r>
        <w:rPr>
          <w:rFonts w:ascii="Arial Narrow" w:eastAsia="Arial Narrow" w:hAnsi="Arial Narrow" w:cs="Arial Narrow"/>
          <w:b/>
          <w:bCs/>
          <w:u w:val="single"/>
        </w:rPr>
        <w:t>2</w:t>
      </w:r>
      <w:r w:rsidR="0087093B" w:rsidRPr="0087093B">
        <w:rPr>
          <w:rFonts w:ascii="Arial Narrow" w:eastAsia="Arial Narrow" w:hAnsi="Arial Narrow" w:cs="Arial Narrow"/>
          <w:b/>
          <w:bCs/>
        </w:rPr>
        <w:t xml:space="preserve"> </w:t>
      </w:r>
      <w:r w:rsidR="0087093B" w:rsidRPr="008031E0">
        <w:rPr>
          <w:rFonts w:ascii="Arial Narrow" w:eastAsia="Arial Narrow" w:hAnsi="Arial Narrow" w:cs="Arial Narrow"/>
        </w:rPr>
        <w:t>AWC’s T</w:t>
      </w:r>
      <w:r w:rsidR="0087093B">
        <w:rPr>
          <w:rFonts w:ascii="Arial Narrow" w:eastAsia="Arial Narrow" w:hAnsi="Arial Narrow" w:cs="Arial Narrow"/>
        </w:rPr>
        <w:t xml:space="preserve">0 to </w:t>
      </w:r>
      <w:r w:rsidR="0087093B" w:rsidRPr="008031E0">
        <w:rPr>
          <w:rFonts w:ascii="Arial Narrow" w:eastAsia="Arial Narrow" w:hAnsi="Arial Narrow" w:cs="Arial Narrow"/>
        </w:rPr>
        <w:t xml:space="preserve">3% on the WCML South has consistently deteriorated </w:t>
      </w:r>
      <w:r w:rsidR="00204DA2">
        <w:rPr>
          <w:rFonts w:ascii="Arial Narrow" w:eastAsia="Arial Narrow" w:hAnsi="Arial Narrow" w:cs="Arial Narrow"/>
        </w:rPr>
        <w:t xml:space="preserve">in </w:t>
      </w:r>
      <w:r w:rsidR="00204DA2" w:rsidRPr="1C1FD3AF">
        <w:rPr>
          <w:rFonts w:ascii="Arial Narrow" w:eastAsia="Arial Narrow" w:hAnsi="Arial Narrow" w:cs="Arial Narrow"/>
        </w:rPr>
        <w:t>re</w:t>
      </w:r>
      <w:r w:rsidR="43B3E74F" w:rsidRPr="1C1FD3AF">
        <w:rPr>
          <w:rFonts w:ascii="Arial Narrow" w:eastAsia="Arial Narrow" w:hAnsi="Arial Narrow" w:cs="Arial Narrow"/>
        </w:rPr>
        <w:t>c</w:t>
      </w:r>
      <w:r w:rsidR="00204DA2" w:rsidRPr="1C1FD3AF">
        <w:rPr>
          <w:rFonts w:ascii="Arial Narrow" w:eastAsia="Arial Narrow" w:hAnsi="Arial Narrow" w:cs="Arial Narrow"/>
        </w:rPr>
        <w:t>ent</w:t>
      </w:r>
      <w:r w:rsidR="00204DA2">
        <w:rPr>
          <w:rFonts w:ascii="Arial Narrow" w:eastAsia="Arial Narrow" w:hAnsi="Arial Narrow" w:cs="Arial Narrow"/>
        </w:rPr>
        <w:t xml:space="preserve"> timetables</w:t>
      </w:r>
      <w:r w:rsidR="00530184" w:rsidRPr="00E65A1E">
        <w:rPr>
          <w:rFonts w:ascii="Arial Narrow" w:eastAsia="Arial Narrow" w:hAnsi="Arial Narrow" w:cs="Arial Narrow"/>
        </w:rPr>
        <w:t xml:space="preserve"> and over the last 3 years</w:t>
      </w:r>
      <w:r w:rsidR="0087093B" w:rsidRPr="008031E0">
        <w:rPr>
          <w:rFonts w:ascii="Arial Narrow" w:eastAsia="Arial Narrow" w:hAnsi="Arial Narrow" w:cs="Arial Narrow"/>
        </w:rPr>
        <w:t xml:space="preserve">, with reliability dropping from </w:t>
      </w:r>
      <w:r w:rsidR="00083738" w:rsidRPr="00E65A1E">
        <w:rPr>
          <w:rFonts w:ascii="Arial Narrow" w:eastAsia="Arial Narrow" w:hAnsi="Arial Narrow" w:cs="Arial Narrow"/>
        </w:rPr>
        <w:t>to</w:t>
      </w:r>
      <w:r w:rsidR="0087093B" w:rsidRPr="008031E0">
        <w:rPr>
          <w:rFonts w:ascii="Arial Narrow" w:eastAsia="Arial Narrow" w:hAnsi="Arial Narrow" w:cs="Arial Narrow"/>
        </w:rPr>
        <w:t xml:space="preserve"> 70</w:t>
      </w:r>
      <w:r w:rsidR="00FB4826" w:rsidRPr="00E65A1E">
        <w:rPr>
          <w:rFonts w:ascii="Arial Narrow" w:eastAsia="Arial Narrow" w:hAnsi="Arial Narrow" w:cs="Arial Narrow"/>
        </w:rPr>
        <w:t xml:space="preserve"> to</w:t>
      </w:r>
      <w:r w:rsidR="00083738" w:rsidRPr="00E65A1E">
        <w:rPr>
          <w:rFonts w:ascii="Arial Narrow" w:eastAsia="Arial Narrow" w:hAnsi="Arial Narrow" w:cs="Arial Narrow"/>
        </w:rPr>
        <w:t xml:space="preserve"> </w:t>
      </w:r>
      <w:r w:rsidR="0087093B" w:rsidRPr="00E65A1E">
        <w:rPr>
          <w:rFonts w:ascii="Arial Narrow" w:eastAsia="Arial Narrow" w:hAnsi="Arial Narrow" w:cs="Arial Narrow"/>
        </w:rPr>
        <w:t>75%</w:t>
      </w:r>
      <w:r w:rsidR="008433E4" w:rsidRPr="00E65A1E">
        <w:rPr>
          <w:rFonts w:ascii="Arial Narrow" w:eastAsia="Arial Narrow" w:hAnsi="Arial Narrow" w:cs="Arial Narrow"/>
        </w:rPr>
        <w:t xml:space="preserve"> </w:t>
      </w:r>
      <w:r w:rsidR="00083738" w:rsidRPr="00E65A1E">
        <w:rPr>
          <w:rFonts w:ascii="Arial Narrow" w:eastAsia="Arial Narrow" w:hAnsi="Arial Narrow" w:cs="Arial Narrow"/>
        </w:rPr>
        <w:t>from start of service to the start of the morning peak</w:t>
      </w:r>
      <w:r w:rsidR="008433E4">
        <w:rPr>
          <w:rFonts w:ascii="Arial Narrow" w:eastAsia="Arial Narrow" w:hAnsi="Arial Narrow" w:cs="Arial Narrow"/>
        </w:rPr>
        <w:t xml:space="preserve"> at the start of the day</w:t>
      </w:r>
      <w:r w:rsidR="0087093B" w:rsidRPr="008031E0">
        <w:rPr>
          <w:rFonts w:ascii="Arial Narrow" w:eastAsia="Arial Narrow" w:hAnsi="Arial Narrow" w:cs="Arial Narrow"/>
        </w:rPr>
        <w:t xml:space="preserve"> to below 50% </w:t>
      </w:r>
      <w:r w:rsidR="008433E4">
        <w:rPr>
          <w:rFonts w:ascii="Arial Narrow" w:eastAsia="Arial Narrow" w:hAnsi="Arial Narrow" w:cs="Arial Narrow"/>
        </w:rPr>
        <w:t>by the time</w:t>
      </w:r>
      <w:r w:rsidR="0087093B" w:rsidRPr="008031E0">
        <w:rPr>
          <w:rFonts w:ascii="Arial Narrow" w:eastAsia="Arial Narrow" w:hAnsi="Arial Narrow" w:cs="Arial Narrow"/>
        </w:rPr>
        <w:t xml:space="preserve"> the evening peak</w:t>
      </w:r>
      <w:r w:rsidR="008433E4">
        <w:rPr>
          <w:rFonts w:ascii="Arial Narrow" w:eastAsia="Arial Narrow" w:hAnsi="Arial Narrow" w:cs="Arial Narrow"/>
        </w:rPr>
        <w:t xml:space="preserve"> starts</w:t>
      </w:r>
      <w:r w:rsidR="00407468">
        <w:rPr>
          <w:rFonts w:ascii="Arial Narrow" w:eastAsia="Arial Narrow" w:hAnsi="Arial Narrow" w:cs="Arial Narrow"/>
        </w:rPr>
        <w:t xml:space="preserve">. </w:t>
      </w:r>
      <w:r w:rsidR="00095539" w:rsidRPr="00E65A1E">
        <w:rPr>
          <w:rFonts w:ascii="Arial Narrow" w:eastAsia="Arial Narrow" w:hAnsi="Arial Narrow" w:cs="Arial Narrow"/>
        </w:rPr>
        <w:t xml:space="preserve">The WCML South T0 to 3% MAA is </w:t>
      </w:r>
      <w:r w:rsidR="00CA5E77" w:rsidRPr="00E65A1E">
        <w:rPr>
          <w:rFonts w:ascii="Arial Narrow" w:eastAsia="Arial Narrow" w:hAnsi="Arial Narrow" w:cs="Arial Narrow"/>
        </w:rPr>
        <w:t>lower than 60%</w:t>
      </w:r>
      <w:r w:rsidR="00672CCD" w:rsidRPr="00E65A1E">
        <w:rPr>
          <w:rFonts w:ascii="Arial Narrow" w:eastAsia="Arial Narrow" w:hAnsi="Arial Narrow" w:cs="Arial Narrow"/>
        </w:rPr>
        <w:t xml:space="preserve"> and Right Time is lower than 40%</w:t>
      </w:r>
      <w:r w:rsidR="00003E46">
        <w:rPr>
          <w:rFonts w:ascii="Arial Narrow" w:eastAsia="Arial Narrow" w:hAnsi="Arial Narrow" w:cs="Arial Narrow"/>
        </w:rPr>
        <w:t xml:space="preserve"> (Appendix </w:t>
      </w:r>
      <w:r w:rsidR="00012F54">
        <w:rPr>
          <w:rFonts w:ascii="Arial Narrow" w:eastAsia="Arial Narrow" w:hAnsi="Arial Narrow" w:cs="Arial Narrow"/>
        </w:rPr>
        <w:t>2</w:t>
      </w:r>
      <w:r w:rsidR="00003E46">
        <w:rPr>
          <w:rFonts w:ascii="Arial Narrow" w:eastAsia="Arial Narrow" w:hAnsi="Arial Narrow" w:cs="Arial Narrow"/>
        </w:rPr>
        <w:t>)</w:t>
      </w:r>
      <w:r w:rsidR="00672CCD" w:rsidRPr="00E65A1E">
        <w:rPr>
          <w:rFonts w:ascii="Arial Narrow" w:eastAsia="Arial Narrow" w:hAnsi="Arial Narrow" w:cs="Arial Narrow"/>
        </w:rPr>
        <w:t xml:space="preserve">. </w:t>
      </w:r>
      <w:r w:rsidR="0014509B">
        <w:rPr>
          <w:rFonts w:ascii="Arial Narrow" w:eastAsia="Arial Narrow" w:hAnsi="Arial Narrow" w:cs="Arial Narrow"/>
        </w:rPr>
        <w:t xml:space="preserve">It is </w:t>
      </w:r>
      <w:r w:rsidR="000C3BC1">
        <w:rPr>
          <w:rFonts w:ascii="Arial Narrow" w:eastAsia="Arial Narrow" w:hAnsi="Arial Narrow" w:cs="Arial Narrow"/>
        </w:rPr>
        <w:t>Network Rail</w:t>
      </w:r>
      <w:r w:rsidR="0014509B">
        <w:rPr>
          <w:rFonts w:ascii="Arial Narrow" w:eastAsia="Arial Narrow" w:hAnsi="Arial Narrow" w:cs="Arial Narrow"/>
        </w:rPr>
        <w:t>’s view that this</w:t>
      </w:r>
      <w:r w:rsidR="0087093B" w:rsidRPr="008031E0">
        <w:rPr>
          <w:rFonts w:ascii="Arial Narrow" w:eastAsia="Arial Narrow" w:hAnsi="Arial Narrow" w:cs="Arial Narrow"/>
        </w:rPr>
        <w:t xml:space="preserve"> demonstrates that the WCML South Fast Lines are already highly vulnerable</w:t>
      </w:r>
      <w:r w:rsidR="00392619">
        <w:rPr>
          <w:rFonts w:ascii="Arial Narrow" w:eastAsia="Arial Narrow" w:hAnsi="Arial Narrow" w:cs="Arial Narrow"/>
        </w:rPr>
        <w:t xml:space="preserve"> for </w:t>
      </w:r>
      <w:r w:rsidR="00B63859">
        <w:rPr>
          <w:rFonts w:ascii="Arial Narrow" w:eastAsia="Arial Narrow" w:hAnsi="Arial Narrow" w:cs="Arial Narrow"/>
        </w:rPr>
        <w:t xml:space="preserve">minor </w:t>
      </w:r>
      <w:r w:rsidR="00664DBD">
        <w:rPr>
          <w:rFonts w:ascii="Arial Narrow" w:eastAsia="Arial Narrow" w:hAnsi="Arial Narrow" w:cs="Arial Narrow"/>
        </w:rPr>
        <w:t>perturbation</w:t>
      </w:r>
      <w:r w:rsidR="0087093B" w:rsidRPr="008031E0">
        <w:rPr>
          <w:rFonts w:ascii="Arial Narrow" w:eastAsia="Arial Narrow" w:hAnsi="Arial Narrow" w:cs="Arial Narrow"/>
        </w:rPr>
        <w:t xml:space="preserve">, and introducing further trains would only </w:t>
      </w:r>
      <w:r w:rsidR="00664DBD">
        <w:rPr>
          <w:rFonts w:ascii="Arial Narrow" w:eastAsia="Arial Narrow" w:hAnsi="Arial Narrow" w:cs="Arial Narrow"/>
        </w:rPr>
        <w:t xml:space="preserve">worsen the robustness of timetable. </w:t>
      </w:r>
    </w:p>
    <w:p w14:paraId="54560D60" w14:textId="77777777" w:rsidR="00E44623" w:rsidRPr="006815FE" w:rsidRDefault="00E44623" w:rsidP="635FF66D">
      <w:pPr>
        <w:ind w:left="720"/>
        <w:rPr>
          <w:rFonts w:ascii="Arial Narrow" w:eastAsia="Arial Narrow" w:hAnsi="Arial Narrow" w:cs="Arial Narrow"/>
          <w:highlight w:val="yellow"/>
        </w:rPr>
      </w:pPr>
    </w:p>
    <w:p w14:paraId="5FDBA584" w14:textId="1326F58A" w:rsidR="006815FE" w:rsidRPr="00132AF8" w:rsidRDefault="006815FE" w:rsidP="007A082D">
      <w:pPr>
        <w:ind w:left="720" w:hanging="720"/>
        <w:rPr>
          <w:rFonts w:ascii="Arial Narrow" w:eastAsia="Arial Narrow" w:hAnsi="Arial Narrow" w:cs="Arial Narrow"/>
        </w:rPr>
      </w:pPr>
      <w:r w:rsidRPr="006815FE">
        <w:rPr>
          <w:rFonts w:ascii="Arial Narrow" w:eastAsia="Arial Narrow" w:hAnsi="Arial Narrow" w:cs="Arial Narrow"/>
        </w:rPr>
        <w:lastRenderedPageBreak/>
        <w:t>4.2.</w:t>
      </w:r>
      <w:r w:rsidR="00450109">
        <w:rPr>
          <w:rFonts w:ascii="Arial Narrow" w:eastAsia="Arial Narrow" w:hAnsi="Arial Narrow" w:cs="Arial Narrow"/>
        </w:rPr>
        <w:t>3</w:t>
      </w:r>
      <w:r w:rsidRPr="006815FE">
        <w:rPr>
          <w:rFonts w:ascii="Arial Narrow" w:eastAsia="Arial Narrow" w:hAnsi="Arial Narrow" w:cs="Arial Narrow"/>
        </w:rPr>
        <w:tab/>
      </w:r>
      <w:r w:rsidR="007620AB" w:rsidRPr="00132AF8">
        <w:rPr>
          <w:rFonts w:ascii="Arial Narrow" w:eastAsia="Arial Narrow" w:hAnsi="Arial Narrow" w:cs="Arial Narrow"/>
        </w:rPr>
        <w:t xml:space="preserve">AWC contends that additional services can be accommodated on the WCML South without material detriment to performance. </w:t>
      </w:r>
      <w:r w:rsidR="007620AB">
        <w:rPr>
          <w:rFonts w:ascii="Arial Narrow" w:eastAsia="Arial Narrow" w:hAnsi="Arial Narrow" w:cs="Arial Narrow"/>
        </w:rPr>
        <w:t>Network Rail</w:t>
      </w:r>
      <w:r w:rsidR="007620AB" w:rsidRPr="00132AF8">
        <w:rPr>
          <w:rFonts w:ascii="Arial Narrow" w:eastAsia="Arial Narrow" w:hAnsi="Arial Narrow" w:cs="Arial Narrow"/>
        </w:rPr>
        <w:t xml:space="preserve"> refutes this. </w:t>
      </w:r>
      <w:r w:rsidR="007620AB" w:rsidRPr="009763BD">
        <w:rPr>
          <w:rFonts w:ascii="Arial Narrow" w:eastAsia="Arial Narrow" w:hAnsi="Arial Narrow" w:cs="Arial Narrow"/>
        </w:rPr>
        <w:t>The WCML South Fast Lines are already operating at very high levels of utilisation, leaving limited flexibility to absorb further services without consequences for reliability.</w:t>
      </w:r>
      <w:r w:rsidR="007620AB">
        <w:rPr>
          <w:rFonts w:ascii="Arial Narrow" w:eastAsia="Arial Narrow" w:hAnsi="Arial Narrow" w:cs="Arial Narrow"/>
        </w:rPr>
        <w:t xml:space="preserve"> </w:t>
      </w:r>
      <w:r w:rsidR="007620AB" w:rsidRPr="00132AF8">
        <w:rPr>
          <w:rFonts w:ascii="Arial Narrow" w:eastAsia="Arial Narrow" w:hAnsi="Arial Narrow" w:cs="Arial Narrow"/>
        </w:rPr>
        <w:t xml:space="preserve">The </w:t>
      </w:r>
      <w:proofErr w:type="gramStart"/>
      <w:r w:rsidR="007620AB">
        <w:rPr>
          <w:rFonts w:ascii="Arial Narrow" w:eastAsia="Arial Narrow" w:hAnsi="Arial Narrow" w:cs="Arial Narrow"/>
        </w:rPr>
        <w:t>25</w:t>
      </w:r>
      <w:r w:rsidR="007620AB" w:rsidRPr="00AF5D22">
        <w:rPr>
          <w:rFonts w:ascii="Arial Narrow" w:eastAsia="Arial Narrow" w:hAnsi="Arial Narrow" w:cs="Arial Narrow"/>
          <w:vertAlign w:val="superscript"/>
        </w:rPr>
        <w:t>th</w:t>
      </w:r>
      <w:proofErr w:type="gramEnd"/>
      <w:r w:rsidR="007620AB">
        <w:rPr>
          <w:rFonts w:ascii="Arial Narrow" w:eastAsia="Arial Narrow" w:hAnsi="Arial Narrow" w:cs="Arial Narrow"/>
        </w:rPr>
        <w:t xml:space="preserve"> </w:t>
      </w:r>
      <w:r w:rsidR="007620AB" w:rsidRPr="00132AF8">
        <w:rPr>
          <w:rFonts w:ascii="Arial Narrow" w:eastAsia="Arial Narrow" w:hAnsi="Arial Narrow" w:cs="Arial Narrow"/>
        </w:rPr>
        <w:t>April</w:t>
      </w:r>
      <w:r w:rsidR="007620AB">
        <w:rPr>
          <w:rFonts w:ascii="Arial Narrow" w:eastAsia="Arial Narrow" w:hAnsi="Arial Narrow" w:cs="Arial Narrow"/>
        </w:rPr>
        <w:t xml:space="preserve"> 20</w:t>
      </w:r>
      <w:r w:rsidR="007620AB" w:rsidRPr="00132AF8">
        <w:rPr>
          <w:rFonts w:ascii="Arial Narrow" w:eastAsia="Arial Narrow" w:hAnsi="Arial Narrow" w:cs="Arial Narrow"/>
        </w:rPr>
        <w:t xml:space="preserve">25 Representation Letter (Appendix </w:t>
      </w:r>
      <w:r w:rsidR="007620AB">
        <w:rPr>
          <w:rFonts w:ascii="Arial Narrow" w:eastAsia="Arial Narrow" w:hAnsi="Arial Narrow" w:cs="Arial Narrow"/>
        </w:rPr>
        <w:t>3</w:t>
      </w:r>
      <w:r w:rsidR="007620AB" w:rsidRPr="00132AF8">
        <w:rPr>
          <w:rFonts w:ascii="Arial Narrow" w:eastAsia="Arial Narrow" w:hAnsi="Arial Narrow" w:cs="Arial Narrow"/>
        </w:rPr>
        <w:t>, P1) stated: “</w:t>
      </w:r>
      <w:r w:rsidR="007620AB">
        <w:rPr>
          <w:rFonts w:ascii="Arial Narrow" w:eastAsia="Arial Narrow" w:hAnsi="Arial Narrow" w:cs="Arial Narrow"/>
        </w:rPr>
        <w:t>Network Rail</w:t>
      </w:r>
      <w:r w:rsidR="007620AB" w:rsidRPr="00132AF8">
        <w:rPr>
          <w:rFonts w:ascii="Arial Narrow" w:eastAsia="Arial Narrow" w:hAnsi="Arial Narrow" w:cs="Arial Narrow"/>
        </w:rPr>
        <w:t xml:space="preserve"> has continued to highlight the importance of maintaining a resilient timetable and the detrimental impact increasing the quantum of service can have on performance”. Also, within this document is states that the WCML South capacity assessment (Appendix </w:t>
      </w:r>
      <w:r w:rsidR="007620AB">
        <w:rPr>
          <w:rFonts w:ascii="Arial Narrow" w:eastAsia="Arial Narrow" w:hAnsi="Arial Narrow" w:cs="Arial Narrow"/>
        </w:rPr>
        <w:t>4</w:t>
      </w:r>
      <w:r w:rsidR="007620AB" w:rsidRPr="00132AF8">
        <w:rPr>
          <w:rFonts w:ascii="Arial Narrow" w:eastAsia="Arial Narrow" w:hAnsi="Arial Narrow" w:cs="Arial Narrow"/>
        </w:rPr>
        <w:t>) was only valid for London</w:t>
      </w:r>
      <w:r w:rsidR="007620AB">
        <w:rPr>
          <w:rFonts w:ascii="Arial Narrow" w:eastAsia="Arial Narrow" w:hAnsi="Arial Narrow" w:cs="Arial Narrow"/>
        </w:rPr>
        <w:t xml:space="preserve"> to </w:t>
      </w:r>
      <w:r w:rsidR="007620AB" w:rsidRPr="00132AF8">
        <w:rPr>
          <w:rFonts w:ascii="Arial Narrow" w:eastAsia="Arial Narrow" w:hAnsi="Arial Narrow" w:cs="Arial Narrow"/>
        </w:rPr>
        <w:t xml:space="preserve">Rugby, warning: “it cannot be assumed that paths would be available beyond Rugby to accommodate the access rights from their origin or to their destination” (Appendix </w:t>
      </w:r>
      <w:r w:rsidR="007620AB">
        <w:rPr>
          <w:rFonts w:ascii="Arial Narrow" w:eastAsia="Arial Narrow" w:hAnsi="Arial Narrow" w:cs="Arial Narrow"/>
        </w:rPr>
        <w:t>3,</w:t>
      </w:r>
      <w:r w:rsidR="007620AB" w:rsidRPr="00132AF8">
        <w:rPr>
          <w:rFonts w:ascii="Arial Narrow" w:eastAsia="Arial Narrow" w:hAnsi="Arial Narrow" w:cs="Arial Narrow"/>
        </w:rPr>
        <w:t xml:space="preserve"> P2).</w:t>
      </w:r>
    </w:p>
    <w:p w14:paraId="4C4B7AA1" w14:textId="77777777" w:rsidR="00D77EE7" w:rsidRDefault="00D77EE7" w:rsidP="006815FE">
      <w:pPr>
        <w:ind w:left="1440" w:hanging="720"/>
        <w:rPr>
          <w:rFonts w:ascii="Arial Narrow" w:eastAsia="Arial Narrow" w:hAnsi="Arial Narrow" w:cs="Arial Narrow"/>
        </w:rPr>
      </w:pPr>
    </w:p>
    <w:p w14:paraId="33FCBE5C" w14:textId="5C056C0F" w:rsidR="007D6023" w:rsidRDefault="00D77EE7" w:rsidP="007208EB">
      <w:pPr>
        <w:ind w:left="720" w:hanging="720"/>
        <w:rPr>
          <w:rFonts w:ascii="Arial Narrow" w:eastAsia="Arial Narrow" w:hAnsi="Arial Narrow" w:cs="Arial Narrow"/>
        </w:rPr>
      </w:pPr>
      <w:r w:rsidRPr="00E65A1E">
        <w:rPr>
          <w:rFonts w:ascii="Arial Narrow" w:eastAsia="Arial Narrow" w:hAnsi="Arial Narrow" w:cs="Arial Narrow"/>
        </w:rPr>
        <w:t>4.2.</w:t>
      </w:r>
      <w:r w:rsidR="00450109">
        <w:rPr>
          <w:rFonts w:ascii="Arial Narrow" w:eastAsia="Arial Narrow" w:hAnsi="Arial Narrow" w:cs="Arial Narrow"/>
        </w:rPr>
        <w:t>4</w:t>
      </w:r>
      <w:r>
        <w:tab/>
      </w:r>
      <w:r w:rsidR="00D02933" w:rsidRPr="00D02933">
        <w:rPr>
          <w:rFonts w:ascii="Arial Narrow" w:eastAsia="Arial Narrow" w:hAnsi="Arial Narrow" w:cs="Arial Narrow"/>
        </w:rPr>
        <w:t xml:space="preserve">With the introduction of the new cl. 8xx rolling stock for AWC, line speed increases were introduced to enable 125 mph running for non-tilting trains where the route profile permits. The Sectional Running Times based on this profile are already in place. However, AWC has not yet completed driver training, meaning the new timings cannot be realised in practice. The time loss for non-tilt operation can be up to three minutes between Euston and Rugby. </w:t>
      </w:r>
      <w:r w:rsidR="00E80C74" w:rsidRPr="00E80C74">
        <w:rPr>
          <w:rFonts w:ascii="Arial Narrow" w:eastAsia="Arial Narrow" w:hAnsi="Arial Narrow" w:cs="Arial Narrow"/>
        </w:rPr>
        <w:t>The delay in commissioning the revised line speed increases, together with the absence of a confirmed date for AWC to bring them into operation, continue to limit the performance benefits that were expected from this change.</w:t>
      </w:r>
    </w:p>
    <w:p w14:paraId="5FB61033" w14:textId="77777777" w:rsidR="0025504C" w:rsidRDefault="0025504C" w:rsidP="007208EB">
      <w:pPr>
        <w:ind w:left="720" w:hanging="720"/>
        <w:rPr>
          <w:rFonts w:ascii="Arial Narrow" w:eastAsia="Arial Narrow" w:hAnsi="Arial Narrow" w:cs="Arial Narrow"/>
        </w:rPr>
      </w:pPr>
    </w:p>
    <w:p w14:paraId="24950F12" w14:textId="32DAD4A6" w:rsidR="00C41E51" w:rsidRPr="000F1D08" w:rsidRDefault="00C41E51" w:rsidP="00780D97">
      <w:pPr>
        <w:ind w:left="720" w:hanging="720"/>
        <w:rPr>
          <w:rFonts w:ascii="Arial Narrow" w:eastAsia="Arial Narrow" w:hAnsi="Arial Narrow" w:cs="Arial Narrow"/>
        </w:rPr>
      </w:pPr>
      <w:r w:rsidRPr="000F1D08">
        <w:rPr>
          <w:rFonts w:ascii="Arial Narrow" w:eastAsia="Arial Narrow" w:hAnsi="Arial Narrow" w:cs="Arial Narrow"/>
        </w:rPr>
        <w:t>4.2.</w:t>
      </w:r>
      <w:r w:rsidR="00450109">
        <w:rPr>
          <w:rFonts w:ascii="Arial Narrow" w:eastAsia="Arial Narrow" w:hAnsi="Arial Narrow" w:cs="Arial Narrow"/>
        </w:rPr>
        <w:t>5</w:t>
      </w:r>
      <w:r w:rsidRPr="000F1D08">
        <w:rPr>
          <w:rFonts w:ascii="Arial Narrow" w:eastAsia="Arial Narrow" w:hAnsi="Arial Narrow" w:cs="Arial Narrow"/>
        </w:rPr>
        <w:tab/>
        <w:t>As a matter of course, it is important to have a timetable that is resilient. A resilient timetable is one that on a good day when no major unplanned disruption is taking place, can withstand typical variations in train presentation without significant spread of delay between services and across service groups. This is typically a function of either the content of the timetable plan itself or the content of the resource plan. Factors that underpin a resilient timetable plan include: </w:t>
      </w:r>
    </w:p>
    <w:p w14:paraId="056FF830" w14:textId="25A56069" w:rsidR="00C41E51" w:rsidRPr="000F1D08" w:rsidRDefault="00C41E51" w:rsidP="00780D97">
      <w:pPr>
        <w:pStyle w:val="ListParagraph"/>
        <w:numPr>
          <w:ilvl w:val="0"/>
          <w:numId w:val="37"/>
        </w:numPr>
        <w:rPr>
          <w:rFonts w:ascii="Arial Narrow" w:eastAsia="Arial Narrow" w:hAnsi="Arial Narrow" w:cs="Arial Narrow"/>
        </w:rPr>
      </w:pPr>
      <w:r w:rsidRPr="000F1D08">
        <w:rPr>
          <w:rFonts w:ascii="Arial Narrow" w:eastAsia="Arial Narrow" w:hAnsi="Arial Narrow" w:cs="Arial Narrow"/>
        </w:rPr>
        <w:t xml:space="preserve">Firebreaks in the timetable at key conflict points to prevent </w:t>
      </w:r>
      <w:r w:rsidR="00FB7FAE">
        <w:rPr>
          <w:rFonts w:ascii="Arial Narrow" w:eastAsia="Arial Narrow" w:hAnsi="Arial Narrow" w:cs="Arial Narrow"/>
        </w:rPr>
        <w:t xml:space="preserve">the </w:t>
      </w:r>
      <w:r w:rsidRPr="000F1D08">
        <w:rPr>
          <w:rFonts w:ascii="Arial Narrow" w:eastAsia="Arial Narrow" w:hAnsi="Arial Narrow" w:cs="Arial Narrow"/>
        </w:rPr>
        <w:t>spread of delay service group to service group. </w:t>
      </w:r>
    </w:p>
    <w:p w14:paraId="33910A54" w14:textId="77777777" w:rsidR="00C41E51" w:rsidRPr="000F1D08" w:rsidRDefault="00C41E51" w:rsidP="00780D97">
      <w:pPr>
        <w:pStyle w:val="ListParagraph"/>
        <w:numPr>
          <w:ilvl w:val="0"/>
          <w:numId w:val="37"/>
        </w:numPr>
        <w:rPr>
          <w:rFonts w:ascii="Arial Narrow" w:eastAsia="Arial Narrow" w:hAnsi="Arial Narrow" w:cs="Arial Narrow"/>
        </w:rPr>
      </w:pPr>
      <w:r w:rsidRPr="000F1D08">
        <w:rPr>
          <w:rFonts w:ascii="Arial Narrow" w:eastAsia="Arial Narrow" w:hAnsi="Arial Narrow" w:cs="Arial Narrow"/>
        </w:rPr>
        <w:t>Turnaround times that are robust to minor delays on inbound workings. </w:t>
      </w:r>
    </w:p>
    <w:p w14:paraId="5E45F787" w14:textId="77777777" w:rsidR="00C41E51" w:rsidRPr="000F1D08" w:rsidRDefault="00C41E51" w:rsidP="00780D97">
      <w:pPr>
        <w:pStyle w:val="ListParagraph"/>
        <w:numPr>
          <w:ilvl w:val="0"/>
          <w:numId w:val="37"/>
        </w:numPr>
        <w:rPr>
          <w:rFonts w:ascii="Arial Narrow" w:eastAsia="Arial Narrow" w:hAnsi="Arial Narrow" w:cs="Arial Narrow"/>
        </w:rPr>
      </w:pPr>
      <w:r w:rsidRPr="000F1D08">
        <w:rPr>
          <w:rFonts w:ascii="Arial Narrow" w:eastAsia="Arial Narrow" w:hAnsi="Arial Narrow" w:cs="Arial Narrow"/>
        </w:rPr>
        <w:t>Dwell times that reflect reality. </w:t>
      </w:r>
    </w:p>
    <w:p w14:paraId="3D35ED08" w14:textId="109F6415" w:rsidR="00C41E51" w:rsidRPr="000F1D08" w:rsidRDefault="00C41E51" w:rsidP="00780D97">
      <w:pPr>
        <w:pStyle w:val="ListParagraph"/>
        <w:numPr>
          <w:ilvl w:val="0"/>
          <w:numId w:val="37"/>
        </w:numPr>
        <w:rPr>
          <w:rFonts w:ascii="Arial Narrow" w:eastAsia="Arial Narrow" w:hAnsi="Arial Narrow" w:cs="Arial Narrow"/>
        </w:rPr>
      </w:pPr>
      <w:r w:rsidRPr="000F1D08">
        <w:rPr>
          <w:rFonts w:ascii="Arial Narrow" w:eastAsia="Arial Narrow" w:hAnsi="Arial Narrow" w:cs="Arial Narrow"/>
        </w:rPr>
        <w:t>Robust analysis before compliant but risky moves are introduced</w:t>
      </w:r>
      <w:r w:rsidR="0026212A">
        <w:rPr>
          <w:rFonts w:ascii="Arial Narrow" w:eastAsia="Arial Narrow" w:hAnsi="Arial Narrow" w:cs="Arial Narrow"/>
        </w:rPr>
        <w:t>,</w:t>
      </w:r>
      <w:r w:rsidRPr="000F1D08">
        <w:rPr>
          <w:rFonts w:ascii="Arial Narrow" w:eastAsia="Arial Narrow" w:hAnsi="Arial Narrow" w:cs="Arial Narrow"/>
        </w:rPr>
        <w:t xml:space="preserve"> e.g., overtaking, splitting and joining, repeated re-occupations on minimum headways etc.”</w:t>
      </w:r>
    </w:p>
    <w:p w14:paraId="7E1705E4" w14:textId="77777777" w:rsidR="0025504C" w:rsidRDefault="0025504C" w:rsidP="007208EB">
      <w:pPr>
        <w:ind w:left="720" w:hanging="720"/>
        <w:rPr>
          <w:rFonts w:ascii="Arial Narrow" w:eastAsia="Arial Narrow" w:hAnsi="Arial Narrow" w:cs="Arial Narrow"/>
        </w:rPr>
      </w:pPr>
    </w:p>
    <w:p w14:paraId="27CA639F" w14:textId="39A34405" w:rsidR="00D22AE2" w:rsidRDefault="00353A8D" w:rsidP="00353A8D">
      <w:pPr>
        <w:ind w:left="720" w:hanging="720"/>
        <w:rPr>
          <w:rFonts w:ascii="Arial Narrow" w:eastAsia="Arial Narrow" w:hAnsi="Arial Narrow" w:cs="Arial Narrow"/>
        </w:rPr>
      </w:pPr>
      <w:r>
        <w:rPr>
          <w:rFonts w:ascii="Arial Narrow" w:eastAsia="Arial Narrow" w:hAnsi="Arial Narrow" w:cs="Arial Narrow"/>
        </w:rPr>
        <w:t>4.2.</w:t>
      </w:r>
      <w:r w:rsidR="00450109">
        <w:rPr>
          <w:rFonts w:ascii="Arial Narrow" w:eastAsia="Arial Narrow" w:hAnsi="Arial Narrow" w:cs="Arial Narrow"/>
        </w:rPr>
        <w:t>6</w:t>
      </w:r>
      <w:r>
        <w:rPr>
          <w:rFonts w:ascii="Arial Narrow" w:eastAsia="Arial Narrow" w:hAnsi="Arial Narrow" w:cs="Arial Narrow"/>
        </w:rPr>
        <w:tab/>
      </w:r>
      <w:r w:rsidRPr="00516D25">
        <w:rPr>
          <w:rFonts w:ascii="Arial Narrow" w:eastAsia="Arial Narrow" w:hAnsi="Arial Narrow" w:cs="Arial Narrow"/>
        </w:rPr>
        <w:t>The ORR has also emphasised this point in its recent determinations</w:t>
      </w:r>
      <w:r w:rsidR="00D22AE2">
        <w:rPr>
          <w:rFonts w:ascii="Arial Narrow" w:eastAsia="Arial Narrow" w:hAnsi="Arial Narrow" w:cs="Arial Narrow"/>
        </w:rPr>
        <w:t xml:space="preserve"> on the competing rights applications from Open Access Operators outlin</w:t>
      </w:r>
      <w:r w:rsidR="000547B0">
        <w:rPr>
          <w:rFonts w:ascii="Arial Narrow" w:eastAsia="Arial Narrow" w:hAnsi="Arial Narrow" w:cs="Arial Narrow"/>
        </w:rPr>
        <w:t>ing</w:t>
      </w:r>
      <w:r w:rsidR="00D22AE2">
        <w:rPr>
          <w:rFonts w:ascii="Arial Narrow" w:eastAsia="Arial Narrow" w:hAnsi="Arial Narrow" w:cs="Arial Narrow"/>
        </w:rPr>
        <w:t xml:space="preserve"> that: </w:t>
      </w:r>
    </w:p>
    <w:p w14:paraId="6CB6958D" w14:textId="77777777" w:rsidR="00D22AE2" w:rsidRPr="00D22AE2" w:rsidRDefault="00353A8D" w:rsidP="00D22AE2">
      <w:pPr>
        <w:ind w:left="1440"/>
        <w:rPr>
          <w:rFonts w:ascii="Arial Narrow" w:eastAsia="Arial Narrow" w:hAnsi="Arial Narrow" w:cs="Arial Narrow"/>
          <w:i/>
          <w:iCs/>
        </w:rPr>
      </w:pPr>
      <w:r w:rsidRPr="00D22AE2">
        <w:rPr>
          <w:rFonts w:ascii="Arial Narrow" w:eastAsia="Arial Narrow" w:hAnsi="Arial Narrow" w:cs="Arial Narrow"/>
          <w:i/>
          <w:iCs/>
        </w:rPr>
        <w:t xml:space="preserve">“However, </w:t>
      </w:r>
      <w:proofErr w:type="gramStart"/>
      <w:r w:rsidRPr="00D22AE2">
        <w:rPr>
          <w:rFonts w:ascii="Arial Narrow" w:eastAsia="Arial Narrow" w:hAnsi="Arial Narrow" w:cs="Arial Narrow"/>
          <w:i/>
          <w:iCs/>
        </w:rPr>
        <w:t>it is clear that the</w:t>
      </w:r>
      <w:proofErr w:type="gramEnd"/>
      <w:r w:rsidRPr="00D22AE2">
        <w:rPr>
          <w:rFonts w:ascii="Arial Narrow" w:eastAsia="Arial Narrow" w:hAnsi="Arial Narrow" w:cs="Arial Narrow"/>
          <w:i/>
          <w:iCs/>
        </w:rPr>
        <w:t xml:space="preserve"> southern end of the route requires space in the timetable to provide resilience. Additional services within the current timetable structure and planned capacity use would further weaken punctuality and reliability, not just at the south end of the WCML but elsewhere as well.” </w:t>
      </w:r>
    </w:p>
    <w:p w14:paraId="6424116F" w14:textId="1A5C946B" w:rsidR="00353A8D" w:rsidRPr="00516D25" w:rsidRDefault="00353A8D" w:rsidP="00D22AE2">
      <w:pPr>
        <w:ind w:left="720"/>
        <w:rPr>
          <w:rFonts w:ascii="Arial Narrow" w:eastAsia="Arial Narrow" w:hAnsi="Arial Narrow" w:cs="Arial Narrow"/>
        </w:rPr>
      </w:pPr>
      <w:r w:rsidRPr="00516D25">
        <w:rPr>
          <w:rFonts w:ascii="Arial Narrow" w:eastAsia="Arial Narrow" w:hAnsi="Arial Narrow" w:cs="Arial Narrow"/>
        </w:rPr>
        <w:t>This reinforces Network Rail’s position that the WCML South Fast Lines are already operating at the limits of resilience and that further services cannot be accommodated without degrading performance.</w:t>
      </w:r>
    </w:p>
    <w:p w14:paraId="1CDF5056" w14:textId="77777777" w:rsidR="00353A8D" w:rsidRDefault="00353A8D" w:rsidP="007208EB">
      <w:pPr>
        <w:ind w:left="720" w:hanging="720"/>
        <w:rPr>
          <w:rFonts w:ascii="Arial Narrow" w:eastAsia="Arial Narrow" w:hAnsi="Arial Narrow" w:cs="Arial Narrow"/>
        </w:rPr>
      </w:pPr>
    </w:p>
    <w:p w14:paraId="7573F160" w14:textId="26D85A29" w:rsidR="00C252C4" w:rsidRPr="004B523B" w:rsidRDefault="0078499D" w:rsidP="007208EB">
      <w:pPr>
        <w:ind w:left="720" w:hanging="720"/>
        <w:rPr>
          <w:rFonts w:ascii="Arial Narrow" w:eastAsia="Arial Narrow" w:hAnsi="Arial Narrow" w:cs="Arial Narrow"/>
          <w:color w:val="000000" w:themeColor="text1"/>
        </w:rPr>
      </w:pPr>
      <w:bookmarkStart w:id="0" w:name="_Hlk206580570"/>
      <w:r w:rsidRPr="00C73F33">
        <w:rPr>
          <w:rFonts w:ascii="Arial Narrow" w:eastAsia="Arial Narrow" w:hAnsi="Arial Narrow" w:cs="Arial Narrow"/>
          <w:color w:val="000000" w:themeColor="text1"/>
        </w:rPr>
        <w:t>4.2.</w:t>
      </w:r>
      <w:r w:rsidR="00450109">
        <w:rPr>
          <w:rFonts w:ascii="Arial Narrow" w:eastAsia="Arial Narrow" w:hAnsi="Arial Narrow" w:cs="Arial Narrow"/>
          <w:color w:val="000000" w:themeColor="text1"/>
        </w:rPr>
        <w:t>7</w:t>
      </w:r>
      <w:r w:rsidRPr="00C73F33">
        <w:rPr>
          <w:rFonts w:ascii="Arial Narrow" w:eastAsia="Arial Narrow" w:hAnsi="Arial Narrow" w:cs="Arial Narrow"/>
          <w:color w:val="000000" w:themeColor="text1"/>
        </w:rPr>
        <w:tab/>
      </w:r>
      <w:r w:rsidR="008A0E7F" w:rsidRPr="0054368B">
        <w:rPr>
          <w:rFonts w:ascii="Arial Narrow" w:eastAsia="Arial Narrow" w:hAnsi="Arial Narrow" w:cs="Arial Narrow"/>
          <w:color w:val="000000" w:themeColor="text1"/>
        </w:rPr>
        <w:t>Network Rail acknowledges that the formal process of non-accommodation of services via Part D in the development of the Dec</w:t>
      </w:r>
      <w:r w:rsidR="005E74A3">
        <w:rPr>
          <w:rFonts w:ascii="Arial Narrow" w:eastAsia="Arial Narrow" w:hAnsi="Arial Narrow" w:cs="Arial Narrow"/>
          <w:color w:val="000000" w:themeColor="text1"/>
        </w:rPr>
        <w:t>ember</w:t>
      </w:r>
      <w:r w:rsidR="008A0E7F" w:rsidRPr="0054368B">
        <w:rPr>
          <w:rFonts w:ascii="Arial Narrow" w:eastAsia="Arial Narrow" w:hAnsi="Arial Narrow" w:cs="Arial Narrow"/>
          <w:color w:val="000000" w:themeColor="text1"/>
        </w:rPr>
        <w:t xml:space="preserve"> 25 NWT has not been undertaken as clearly as it should have been in relation to these services. However,</w:t>
      </w:r>
      <w:r w:rsidR="00D97784">
        <w:rPr>
          <w:rFonts w:ascii="Arial Narrow" w:eastAsia="Arial Narrow" w:hAnsi="Arial Narrow" w:cs="Arial Narrow"/>
          <w:color w:val="000000" w:themeColor="text1"/>
        </w:rPr>
        <w:t xml:space="preserve"> </w:t>
      </w:r>
      <w:r w:rsidR="00BD0E0C">
        <w:rPr>
          <w:rFonts w:ascii="Arial Narrow" w:eastAsia="Arial Narrow" w:hAnsi="Arial Narrow" w:cs="Arial Narrow"/>
          <w:color w:val="000000" w:themeColor="text1"/>
        </w:rPr>
        <w:t>Network Rail</w:t>
      </w:r>
      <w:r w:rsidR="008A0E7F" w:rsidRPr="0054368B">
        <w:rPr>
          <w:rFonts w:ascii="Arial Narrow" w:eastAsia="Arial Narrow" w:hAnsi="Arial Narrow" w:cs="Arial Narrow"/>
          <w:color w:val="000000" w:themeColor="text1"/>
        </w:rPr>
        <w:t xml:space="preserve"> conte</w:t>
      </w:r>
      <w:r w:rsidR="006135CA" w:rsidRPr="0054368B">
        <w:rPr>
          <w:rFonts w:ascii="Arial Narrow" w:eastAsia="Arial Narrow" w:hAnsi="Arial Narrow" w:cs="Arial Narrow"/>
          <w:color w:val="000000" w:themeColor="text1"/>
        </w:rPr>
        <w:t xml:space="preserve">nds </w:t>
      </w:r>
      <w:r w:rsidR="008A0E7F" w:rsidRPr="0054368B">
        <w:rPr>
          <w:rFonts w:ascii="Arial Narrow" w:eastAsia="Arial Narrow" w:hAnsi="Arial Narrow" w:cs="Arial Narrow"/>
          <w:color w:val="000000" w:themeColor="text1"/>
        </w:rPr>
        <w:t xml:space="preserve">that the Decision Criteria has been in the mind of Network Rail as the Timetable has been developed. The decision criteria were considered at the time with performance given the highest </w:t>
      </w:r>
      <w:r w:rsidR="00F332C3" w:rsidRPr="0054368B">
        <w:rPr>
          <w:rFonts w:ascii="Arial Narrow" w:eastAsia="Arial Narrow" w:hAnsi="Arial Narrow" w:cs="Arial Narrow"/>
          <w:color w:val="000000" w:themeColor="text1"/>
        </w:rPr>
        <w:t>weighting</w:t>
      </w:r>
      <w:r w:rsidR="006B3F77">
        <w:rPr>
          <w:rFonts w:ascii="Arial Narrow" w:eastAsia="Arial Narrow" w:hAnsi="Arial Narrow" w:cs="Arial Narrow"/>
          <w:color w:val="000000" w:themeColor="text1"/>
        </w:rPr>
        <w:t>, though</w:t>
      </w:r>
      <w:r w:rsidR="00F332C3" w:rsidRPr="0054368B">
        <w:rPr>
          <w:rFonts w:ascii="Arial Narrow" w:eastAsia="Arial Narrow" w:hAnsi="Arial Narrow" w:cs="Arial Narrow"/>
          <w:color w:val="000000" w:themeColor="text1"/>
        </w:rPr>
        <w:t xml:space="preserve"> the</w:t>
      </w:r>
      <w:r w:rsidR="008A0E7F" w:rsidRPr="0054368B">
        <w:rPr>
          <w:rFonts w:ascii="Arial Narrow" w:eastAsia="Arial Narrow" w:hAnsi="Arial Narrow" w:cs="Arial Narrow"/>
          <w:color w:val="000000" w:themeColor="text1"/>
        </w:rPr>
        <w:t xml:space="preserve"> formal non-accommodated letters issued to AWC did not set out all evidence and rationale for exclusion from the December 2025 New Working Timetable. The justification and supporting evidence on performance was instead set out in Network Rail’s representations to the ORR on the access rights applications.</w:t>
      </w:r>
      <w:r w:rsidR="00813DF3">
        <w:rPr>
          <w:rFonts w:ascii="Arial Narrow" w:eastAsia="Arial Narrow" w:hAnsi="Arial Narrow" w:cs="Arial Narrow"/>
          <w:color w:val="000000" w:themeColor="text1"/>
        </w:rPr>
        <w:t xml:space="preserve"> The timetable work was developed in parallel with these repres</w:t>
      </w:r>
      <w:r w:rsidR="00561462">
        <w:rPr>
          <w:rFonts w:ascii="Arial Narrow" w:eastAsia="Arial Narrow" w:hAnsi="Arial Narrow" w:cs="Arial Narrow"/>
          <w:color w:val="000000" w:themeColor="text1"/>
        </w:rPr>
        <w:t>en</w:t>
      </w:r>
      <w:r w:rsidR="00813DF3">
        <w:rPr>
          <w:rFonts w:ascii="Arial Narrow" w:eastAsia="Arial Narrow" w:hAnsi="Arial Narrow" w:cs="Arial Narrow"/>
          <w:color w:val="000000" w:themeColor="text1"/>
        </w:rPr>
        <w:t>tations</w:t>
      </w:r>
      <w:r w:rsidR="00561462">
        <w:rPr>
          <w:rFonts w:ascii="Arial Narrow" w:eastAsia="Arial Narrow" w:hAnsi="Arial Narrow" w:cs="Arial Narrow"/>
          <w:color w:val="000000" w:themeColor="text1"/>
        </w:rPr>
        <w:t>, Appendix 1 shows the chronology of events.</w:t>
      </w:r>
      <w:r w:rsidR="00343BA9">
        <w:rPr>
          <w:rFonts w:ascii="Arial Narrow" w:eastAsia="Arial Narrow" w:hAnsi="Arial Narrow" w:cs="Arial Narrow"/>
          <w:color w:val="000000" w:themeColor="text1"/>
        </w:rPr>
        <w:t xml:space="preserve"> </w:t>
      </w:r>
      <w:r w:rsidR="008A0E7F" w:rsidRPr="0054368B">
        <w:rPr>
          <w:rFonts w:ascii="Arial Narrow" w:eastAsia="Arial Narrow" w:hAnsi="Arial Narrow" w:cs="Arial Narrow"/>
          <w:color w:val="000000" w:themeColor="text1"/>
        </w:rPr>
        <w:t xml:space="preserve">This procedural gap does not alter the substance of the decision, which was </w:t>
      </w:r>
      <w:r w:rsidR="008A0E7F" w:rsidRPr="0054368B">
        <w:rPr>
          <w:rFonts w:ascii="Arial Narrow" w:eastAsia="Arial Narrow" w:hAnsi="Arial Narrow" w:cs="Arial Narrow"/>
          <w:color w:val="000000" w:themeColor="text1"/>
        </w:rPr>
        <w:lastRenderedPageBreak/>
        <w:t>grounded in a robust application of the decision criteria and a clear focus on safeguarding performance resilience. Network Rail will undertake a post action review to understand w</w:t>
      </w:r>
      <w:r w:rsidR="0054368B" w:rsidRPr="0054368B">
        <w:rPr>
          <w:rFonts w:ascii="Arial Narrow" w:eastAsia="Arial Narrow" w:hAnsi="Arial Narrow" w:cs="Arial Narrow"/>
          <w:color w:val="000000" w:themeColor="text1"/>
        </w:rPr>
        <w:t>hat</w:t>
      </w:r>
      <w:r w:rsidR="008A0E7F" w:rsidRPr="0054368B">
        <w:rPr>
          <w:rFonts w:ascii="Arial Narrow" w:eastAsia="Arial Narrow" w:hAnsi="Arial Narrow" w:cs="Arial Narrow"/>
          <w:color w:val="000000" w:themeColor="text1"/>
        </w:rPr>
        <w:t xml:space="preserve"> improvements can be made to process or upskilling of members of the team working a New Working Timetable Development period in parallel to making presentations to the ORR on Rights Applications</w:t>
      </w:r>
      <w:r w:rsidR="00A22C87">
        <w:rPr>
          <w:rFonts w:ascii="Arial Narrow" w:eastAsia="Arial Narrow" w:hAnsi="Arial Narrow" w:cs="Arial Narrow"/>
          <w:color w:val="000000" w:themeColor="text1"/>
        </w:rPr>
        <w:t>.</w:t>
      </w:r>
    </w:p>
    <w:p w14:paraId="216B4677" w14:textId="77777777" w:rsidR="00C252C4" w:rsidRPr="004B523B" w:rsidRDefault="00C252C4" w:rsidP="007208EB">
      <w:pPr>
        <w:ind w:left="720" w:hanging="720"/>
        <w:rPr>
          <w:rFonts w:ascii="Arial Narrow" w:eastAsia="Arial Narrow" w:hAnsi="Arial Narrow" w:cs="Arial Narrow"/>
          <w:color w:val="000000" w:themeColor="text1"/>
        </w:rPr>
      </w:pPr>
    </w:p>
    <w:p w14:paraId="29A1B50C" w14:textId="0AF554EB" w:rsidR="00C252C4" w:rsidRPr="004B523B" w:rsidRDefault="007C285C" w:rsidP="007C285C">
      <w:pPr>
        <w:ind w:left="720" w:hanging="720"/>
        <w:rPr>
          <w:rFonts w:ascii="Arial Narrow" w:eastAsia="Arial Narrow" w:hAnsi="Arial Narrow" w:cs="Arial Narrow"/>
          <w:color w:val="000000" w:themeColor="text1"/>
        </w:rPr>
      </w:pPr>
      <w:r w:rsidRPr="004B523B">
        <w:rPr>
          <w:rFonts w:ascii="Arial Narrow" w:eastAsia="Arial Narrow" w:hAnsi="Arial Narrow" w:cs="Arial Narrow"/>
          <w:color w:val="000000" w:themeColor="text1"/>
        </w:rPr>
        <w:t>4.2.</w:t>
      </w:r>
      <w:r w:rsidR="00450109">
        <w:rPr>
          <w:rFonts w:ascii="Arial Narrow" w:eastAsia="Arial Narrow" w:hAnsi="Arial Narrow" w:cs="Arial Narrow"/>
          <w:color w:val="000000" w:themeColor="text1"/>
        </w:rPr>
        <w:t>8</w:t>
      </w:r>
      <w:r w:rsidRPr="004B523B">
        <w:rPr>
          <w:rFonts w:ascii="Arial Narrow" w:eastAsia="Arial Narrow" w:hAnsi="Arial Narrow" w:cs="Arial Narrow"/>
          <w:color w:val="000000" w:themeColor="text1"/>
        </w:rPr>
        <w:tab/>
      </w:r>
      <w:r w:rsidR="008933B3">
        <w:rPr>
          <w:rFonts w:ascii="Arial Narrow" w:eastAsia="Arial Narrow" w:hAnsi="Arial Narrow" w:cs="Arial Narrow"/>
          <w:color w:val="000000" w:themeColor="text1"/>
        </w:rPr>
        <w:t>T</w:t>
      </w:r>
      <w:r w:rsidRPr="004B523B">
        <w:rPr>
          <w:rFonts w:ascii="Arial Narrow" w:eastAsia="Arial Narrow" w:hAnsi="Arial Narrow" w:cs="Arial Narrow"/>
          <w:color w:val="000000" w:themeColor="text1"/>
        </w:rPr>
        <w:t xml:space="preserve">hese services do not </w:t>
      </w:r>
      <w:r w:rsidR="008933B3">
        <w:rPr>
          <w:rFonts w:ascii="Arial Narrow" w:eastAsia="Arial Narrow" w:hAnsi="Arial Narrow" w:cs="Arial Narrow"/>
          <w:color w:val="000000" w:themeColor="text1"/>
        </w:rPr>
        <w:t>have</w:t>
      </w:r>
      <w:r w:rsidRPr="004B523B">
        <w:rPr>
          <w:rFonts w:ascii="Arial Narrow" w:eastAsia="Arial Narrow" w:hAnsi="Arial Narrow" w:cs="Arial Narrow"/>
          <w:color w:val="000000" w:themeColor="text1"/>
        </w:rPr>
        <w:t xml:space="preserve"> firm rights into the December 2025 timetable. For the May 2025 timetable, they fell under the Interim Approach, which grants operators rights for a single timetable period but does not create entitlements</w:t>
      </w:r>
      <w:r w:rsidR="00724C3D">
        <w:rPr>
          <w:rFonts w:ascii="Arial Narrow" w:eastAsia="Arial Narrow" w:hAnsi="Arial Narrow" w:cs="Arial Narrow"/>
          <w:color w:val="000000" w:themeColor="text1"/>
        </w:rPr>
        <w:t xml:space="preserve"> for the rights being continued beyond one timetable</w:t>
      </w:r>
      <w:r w:rsidRPr="004B523B">
        <w:rPr>
          <w:rFonts w:ascii="Arial Narrow" w:eastAsia="Arial Narrow" w:hAnsi="Arial Narrow" w:cs="Arial Narrow"/>
          <w:color w:val="000000" w:themeColor="text1"/>
        </w:rPr>
        <w:t xml:space="preserve">. AWC have applied for rights to run these services, and as an ORR decision is pending, they currently hold only an expectation of rights. </w:t>
      </w:r>
    </w:p>
    <w:bookmarkEnd w:id="0"/>
    <w:p w14:paraId="391C8D23" w14:textId="77777777" w:rsidR="006815FE" w:rsidRDefault="006815FE" w:rsidP="635FF66D">
      <w:pPr>
        <w:ind w:left="720"/>
        <w:rPr>
          <w:rFonts w:ascii="Arial Narrow" w:eastAsia="Arial Narrow" w:hAnsi="Arial Narrow" w:cs="Arial Narrow"/>
          <w:b/>
          <w:bCs/>
          <w:color w:val="FF0000"/>
        </w:rPr>
      </w:pPr>
    </w:p>
    <w:p w14:paraId="5D965FC7" w14:textId="54DD29E2" w:rsidR="0040249E" w:rsidRPr="000024A2" w:rsidRDefault="0040249E" w:rsidP="00A25A2B">
      <w:pPr>
        <w:ind w:left="720" w:hanging="720"/>
        <w:rPr>
          <w:rFonts w:ascii="Arial Narrow" w:eastAsia="Arial Narrow" w:hAnsi="Arial Narrow" w:cs="Arial Narrow"/>
        </w:rPr>
      </w:pPr>
      <w:r w:rsidRPr="00132AF8">
        <w:rPr>
          <w:rFonts w:ascii="Arial Narrow" w:eastAsia="Arial Narrow" w:hAnsi="Arial Narrow" w:cs="Arial Narrow"/>
        </w:rPr>
        <w:t>4.2.</w:t>
      </w:r>
      <w:r w:rsidR="00450109">
        <w:rPr>
          <w:rFonts w:ascii="Arial Narrow" w:eastAsia="Arial Narrow" w:hAnsi="Arial Narrow" w:cs="Arial Narrow"/>
        </w:rPr>
        <w:t>9</w:t>
      </w:r>
      <w:r>
        <w:rPr>
          <w:rFonts w:ascii="Arial Narrow" w:eastAsia="Arial Narrow" w:hAnsi="Arial Narrow" w:cs="Arial Narrow"/>
        </w:rPr>
        <w:t xml:space="preserve"> </w:t>
      </w:r>
      <w:r>
        <w:rPr>
          <w:rFonts w:ascii="Arial Narrow" w:eastAsia="Arial Narrow" w:hAnsi="Arial Narrow" w:cs="Arial Narrow"/>
        </w:rPr>
        <w:tab/>
      </w:r>
      <w:r w:rsidRPr="00132AF8">
        <w:rPr>
          <w:rFonts w:ascii="Arial Narrow" w:eastAsia="Arial Narrow" w:hAnsi="Arial Narrow" w:cs="Arial Narrow"/>
        </w:rPr>
        <w:t>The</w:t>
      </w:r>
      <w:r w:rsidRPr="000024A2">
        <w:rPr>
          <w:rFonts w:ascii="Arial Narrow" w:eastAsia="Arial Narrow" w:hAnsi="Arial Narrow" w:cs="Arial Narrow"/>
        </w:rPr>
        <w:t xml:space="preserve"> AWC December 2025 Publication </w:t>
      </w:r>
      <w:r w:rsidRPr="00132AF8">
        <w:rPr>
          <w:rFonts w:ascii="Arial Narrow" w:eastAsia="Arial Narrow" w:hAnsi="Arial Narrow" w:cs="Arial Narrow"/>
        </w:rPr>
        <w:t xml:space="preserve">Letter </w:t>
      </w:r>
      <w:r w:rsidRPr="000024A2">
        <w:rPr>
          <w:rFonts w:ascii="Arial Narrow" w:eastAsia="Arial Narrow" w:hAnsi="Arial Narrow" w:cs="Arial Narrow"/>
        </w:rPr>
        <w:t>(</w:t>
      </w:r>
      <w:r w:rsidRPr="00132AF8">
        <w:rPr>
          <w:rFonts w:ascii="Arial Narrow" w:eastAsia="Arial Narrow" w:hAnsi="Arial Narrow" w:cs="Arial Narrow"/>
        </w:rPr>
        <w:t>Appendix</w:t>
      </w:r>
      <w:r w:rsidRPr="000024A2">
        <w:rPr>
          <w:rFonts w:ascii="Arial Narrow" w:eastAsia="Arial Narrow" w:hAnsi="Arial Narrow" w:cs="Arial Narrow"/>
        </w:rPr>
        <w:t xml:space="preserve"> </w:t>
      </w:r>
      <w:r w:rsidR="00C02C6B">
        <w:rPr>
          <w:rFonts w:ascii="Arial Narrow" w:eastAsia="Arial Narrow" w:hAnsi="Arial Narrow" w:cs="Arial Narrow"/>
        </w:rPr>
        <w:t>5</w:t>
      </w:r>
      <w:r w:rsidRPr="000024A2">
        <w:rPr>
          <w:rFonts w:ascii="Arial Narrow" w:eastAsia="Arial Narrow" w:hAnsi="Arial Narrow" w:cs="Arial Narrow"/>
        </w:rPr>
        <w:t xml:space="preserve">) </w:t>
      </w:r>
      <w:r w:rsidRPr="00132AF8">
        <w:rPr>
          <w:rFonts w:ascii="Arial Narrow" w:eastAsia="Arial Narrow" w:hAnsi="Arial Narrow" w:cs="Arial Narrow"/>
        </w:rPr>
        <w:t xml:space="preserve">states </w:t>
      </w:r>
      <w:r w:rsidRPr="000024A2">
        <w:rPr>
          <w:rFonts w:ascii="Arial Narrow" w:eastAsia="Arial Narrow" w:hAnsi="Arial Narrow" w:cs="Arial Narrow"/>
        </w:rPr>
        <w:t>that additional Blackpool,</w:t>
      </w:r>
      <w:r>
        <w:rPr>
          <w:rFonts w:ascii="Arial Narrow" w:eastAsia="Arial Narrow" w:hAnsi="Arial Narrow" w:cs="Arial Narrow"/>
        </w:rPr>
        <w:t xml:space="preserve"> </w:t>
      </w:r>
      <w:r w:rsidRPr="000024A2">
        <w:rPr>
          <w:rFonts w:ascii="Arial Narrow" w:eastAsia="Arial Narrow" w:hAnsi="Arial Narrow" w:cs="Arial Narrow"/>
        </w:rPr>
        <w:t xml:space="preserve">Chester and Holyhead services were not accommodated in the timetable due to capacity and performance constraints. This supports </w:t>
      </w:r>
      <w:r w:rsidR="000C3BC1">
        <w:rPr>
          <w:rFonts w:ascii="Arial Narrow" w:eastAsia="Arial Narrow" w:hAnsi="Arial Narrow" w:cs="Arial Narrow"/>
        </w:rPr>
        <w:t>Network Rail</w:t>
      </w:r>
      <w:r w:rsidRPr="000024A2">
        <w:rPr>
          <w:rFonts w:ascii="Arial Narrow" w:eastAsia="Arial Narrow" w:hAnsi="Arial Narrow" w:cs="Arial Narrow"/>
        </w:rPr>
        <w:t xml:space="preserve">’s </w:t>
      </w:r>
      <w:r>
        <w:rPr>
          <w:rFonts w:ascii="Arial Narrow" w:eastAsia="Arial Narrow" w:hAnsi="Arial Narrow" w:cs="Arial Narrow"/>
        </w:rPr>
        <w:t xml:space="preserve">representation to ORR </w:t>
      </w:r>
      <w:r w:rsidRPr="000024A2">
        <w:rPr>
          <w:rFonts w:ascii="Arial Narrow" w:eastAsia="Arial Narrow" w:hAnsi="Arial Narrow" w:cs="Arial Narrow"/>
        </w:rPr>
        <w:t>position that the Fast Lines are already</w:t>
      </w:r>
      <w:r>
        <w:rPr>
          <w:rFonts w:ascii="Arial Narrow" w:eastAsia="Arial Narrow" w:hAnsi="Arial Narrow" w:cs="Arial Narrow"/>
        </w:rPr>
        <w:t xml:space="preserve"> </w:t>
      </w:r>
      <w:r w:rsidRPr="000024A2">
        <w:rPr>
          <w:rFonts w:ascii="Arial Narrow" w:eastAsia="Arial Narrow" w:hAnsi="Arial Narrow" w:cs="Arial Narrow"/>
        </w:rPr>
        <w:t>saturated and that adding further services would degrade punctuality and resilience.</w:t>
      </w:r>
      <w:r w:rsidR="00204DC0">
        <w:rPr>
          <w:rFonts w:ascii="Arial Narrow" w:eastAsia="Arial Narrow" w:hAnsi="Arial Narrow" w:cs="Arial Narrow"/>
        </w:rPr>
        <w:t xml:space="preserve"> </w:t>
      </w:r>
      <w:r w:rsidR="00204DC0" w:rsidRPr="008031E0">
        <w:rPr>
          <w:rFonts w:ascii="Arial Narrow" w:eastAsia="Arial Narrow" w:hAnsi="Arial Narrow" w:cs="Arial Narrow"/>
        </w:rPr>
        <w:t xml:space="preserve">Reactionary delay data (Appendix </w:t>
      </w:r>
      <w:r w:rsidR="00C02C6B">
        <w:rPr>
          <w:rFonts w:ascii="Arial Narrow" w:eastAsia="Arial Narrow" w:hAnsi="Arial Narrow" w:cs="Arial Narrow"/>
        </w:rPr>
        <w:t>6</w:t>
      </w:r>
      <w:r w:rsidR="00204DC0" w:rsidRPr="008031E0">
        <w:rPr>
          <w:rFonts w:ascii="Arial Narrow" w:eastAsia="Arial Narrow" w:hAnsi="Arial Narrow" w:cs="Arial Narrow"/>
        </w:rPr>
        <w:t>) confirms that the disputed services already generate significant knock-on impact on other trains. For example, 1A92 caused 225 minutes of congestion-related delay in Period 04 2025/26, in addition to late</w:t>
      </w:r>
      <w:r w:rsidR="00DE5882">
        <w:rPr>
          <w:rFonts w:ascii="Arial Narrow" w:eastAsia="Arial Narrow" w:hAnsi="Arial Narrow" w:cs="Arial Narrow"/>
        </w:rPr>
        <w:t>-</w:t>
      </w:r>
      <w:r w:rsidR="00204DC0" w:rsidRPr="008031E0">
        <w:rPr>
          <w:rFonts w:ascii="Arial Narrow" w:eastAsia="Arial Narrow" w:hAnsi="Arial Narrow" w:cs="Arial Narrow"/>
        </w:rPr>
        <w:t>start delay across multiple periods. Similarly, 1P92 added 97 minutes of congestion delay in Period 04. These figures show that the services directly contributed to knock-on delay across the network. This aligns with broader performance trends</w:t>
      </w:r>
      <w:r w:rsidR="00204DC0">
        <w:rPr>
          <w:rFonts w:ascii="Arial Narrow" w:eastAsia="Arial Narrow" w:hAnsi="Arial Narrow" w:cs="Arial Narrow"/>
        </w:rPr>
        <w:t xml:space="preserve"> (Appendix </w:t>
      </w:r>
      <w:r w:rsidR="00CA2279">
        <w:rPr>
          <w:rFonts w:ascii="Arial Narrow" w:eastAsia="Arial Narrow" w:hAnsi="Arial Narrow" w:cs="Arial Narrow"/>
        </w:rPr>
        <w:t xml:space="preserve">2 and </w:t>
      </w:r>
      <w:r w:rsidR="00A646DD">
        <w:rPr>
          <w:rFonts w:ascii="Arial Narrow" w:eastAsia="Arial Narrow" w:hAnsi="Arial Narrow" w:cs="Arial Narrow"/>
        </w:rPr>
        <w:t>6</w:t>
      </w:r>
      <w:r w:rsidR="00204DC0">
        <w:rPr>
          <w:rFonts w:ascii="Arial Narrow" w:eastAsia="Arial Narrow" w:hAnsi="Arial Narrow" w:cs="Arial Narrow"/>
        </w:rPr>
        <w:t>)</w:t>
      </w:r>
      <w:r w:rsidR="002C793E">
        <w:rPr>
          <w:rFonts w:ascii="Arial Narrow" w:eastAsia="Arial Narrow" w:hAnsi="Arial Narrow" w:cs="Arial Narrow"/>
        </w:rPr>
        <w:t xml:space="preserve">. </w:t>
      </w:r>
    </w:p>
    <w:p w14:paraId="18E22651" w14:textId="77777777" w:rsidR="003A4B30" w:rsidRPr="00E65A1E" w:rsidRDefault="003A4B30" w:rsidP="003A4B30">
      <w:pPr>
        <w:spacing w:line="240" w:lineRule="auto"/>
        <w:ind w:left="720"/>
        <w:rPr>
          <w:rFonts w:ascii="Arial Narrow" w:eastAsia="Times New Roman" w:hAnsi="Arial Narrow" w:cs="Calibri"/>
        </w:rPr>
      </w:pPr>
    </w:p>
    <w:p w14:paraId="019F1D33" w14:textId="2742EF5B" w:rsidR="00676412" w:rsidRDefault="007208EB" w:rsidP="00306138">
      <w:pPr>
        <w:ind w:left="720" w:hanging="720"/>
        <w:rPr>
          <w:rFonts w:ascii="Arial Narrow" w:eastAsia="Times New Roman" w:hAnsi="Arial Narrow" w:cs="Calibri"/>
        </w:rPr>
      </w:pPr>
      <w:r w:rsidRPr="5A4FA0BD">
        <w:rPr>
          <w:rFonts w:ascii="Arial Narrow" w:eastAsia="Arial Narrow" w:hAnsi="Arial Narrow" w:cs="Arial Narrow"/>
        </w:rPr>
        <w:t>4.2.</w:t>
      </w:r>
      <w:r w:rsidR="00C73F33" w:rsidRPr="5A4FA0BD">
        <w:rPr>
          <w:rFonts w:ascii="Arial Narrow" w:eastAsia="Arial Narrow" w:hAnsi="Arial Narrow" w:cs="Arial Narrow"/>
        </w:rPr>
        <w:t>1</w:t>
      </w:r>
      <w:r w:rsidR="009F2851">
        <w:rPr>
          <w:rFonts w:ascii="Arial Narrow" w:eastAsia="Arial Narrow" w:hAnsi="Arial Narrow" w:cs="Arial Narrow"/>
        </w:rPr>
        <w:t>0</w:t>
      </w:r>
      <w:r w:rsidRPr="5A4FA0BD">
        <w:rPr>
          <w:rFonts w:ascii="Arial Narrow" w:eastAsia="Arial Narrow" w:hAnsi="Arial Narrow" w:cs="Arial Narrow"/>
        </w:rPr>
        <w:t xml:space="preserve"> </w:t>
      </w:r>
      <w:r>
        <w:tab/>
      </w:r>
      <w:r w:rsidR="00AF67F9" w:rsidRPr="00A93635">
        <w:rPr>
          <w:rFonts w:ascii="Arial Narrow" w:eastAsia="Times New Roman" w:hAnsi="Arial Narrow" w:cs="Calibri"/>
          <w:color w:val="000000" w:themeColor="text1"/>
        </w:rPr>
        <w:t xml:space="preserve">AWC rely on the </w:t>
      </w:r>
      <w:r w:rsidR="35EF7591" w:rsidRPr="00A93635">
        <w:rPr>
          <w:rFonts w:ascii="Arial Narrow" w:eastAsia="Arial Narrow" w:hAnsi="Arial Narrow" w:cs="Arial Narrow"/>
          <w:color w:val="000000" w:themeColor="text1"/>
        </w:rPr>
        <w:t>December 2022 WCML ESG</w:t>
      </w:r>
      <w:r w:rsidR="35EF7591" w:rsidRPr="00A93635">
        <w:rPr>
          <w:rFonts w:ascii="Arial Narrow" w:eastAsia="Times New Roman" w:hAnsi="Arial Narrow" w:cs="Calibri"/>
          <w:color w:val="000000" w:themeColor="text1"/>
        </w:rPr>
        <w:t xml:space="preserve"> </w:t>
      </w:r>
      <w:r w:rsidR="00AF67F9" w:rsidRPr="00A93635">
        <w:rPr>
          <w:rFonts w:ascii="Arial Narrow" w:eastAsia="Times New Roman" w:hAnsi="Arial Narrow" w:cs="Calibri"/>
          <w:color w:val="000000" w:themeColor="text1"/>
        </w:rPr>
        <w:t xml:space="preserve">timetable. The ESG </w:t>
      </w:r>
      <w:r w:rsidR="00676412" w:rsidRPr="00A93635">
        <w:rPr>
          <w:rFonts w:ascii="Arial Narrow" w:eastAsia="Times New Roman" w:hAnsi="Arial Narrow" w:cs="Calibri"/>
          <w:color w:val="000000" w:themeColor="text1"/>
        </w:rPr>
        <w:t xml:space="preserve">outputs from 2022 cannot be treated as formal allocation of capacity to the network </w:t>
      </w:r>
      <w:r w:rsidR="00056CC7">
        <w:rPr>
          <w:rFonts w:ascii="Arial Narrow" w:eastAsia="Times New Roman" w:hAnsi="Arial Narrow" w:cs="Calibri"/>
          <w:color w:val="000000" w:themeColor="text1"/>
        </w:rPr>
        <w:t xml:space="preserve">for December 2025, </w:t>
      </w:r>
      <w:r w:rsidR="00676412" w:rsidRPr="00A93635">
        <w:rPr>
          <w:rFonts w:ascii="Arial Narrow" w:eastAsia="Times New Roman" w:hAnsi="Arial Narrow" w:cs="Calibri"/>
          <w:color w:val="000000" w:themeColor="text1"/>
        </w:rPr>
        <w:t>or an assumption that Track Access Rights w</w:t>
      </w:r>
      <w:r w:rsidR="003739C6">
        <w:rPr>
          <w:rFonts w:ascii="Arial Narrow" w:eastAsia="Times New Roman" w:hAnsi="Arial Narrow" w:cs="Calibri"/>
          <w:color w:val="000000" w:themeColor="text1"/>
        </w:rPr>
        <w:t>ill</w:t>
      </w:r>
      <w:r w:rsidR="00676412" w:rsidRPr="00A93635">
        <w:rPr>
          <w:rFonts w:ascii="Arial Narrow" w:eastAsia="Times New Roman" w:hAnsi="Arial Narrow" w:cs="Calibri"/>
          <w:color w:val="000000" w:themeColor="text1"/>
        </w:rPr>
        <w:t xml:space="preserve"> be awarded for all elements of the ESG outputs.</w:t>
      </w:r>
      <w:r w:rsidR="00570AFC">
        <w:rPr>
          <w:rFonts w:ascii="Arial Narrow" w:eastAsia="Times New Roman" w:hAnsi="Arial Narrow" w:cs="Calibri"/>
          <w:color w:val="000000" w:themeColor="text1"/>
        </w:rPr>
        <w:t xml:space="preserve"> </w:t>
      </w:r>
      <w:r w:rsidR="00A90C97" w:rsidRPr="001761B4">
        <w:rPr>
          <w:rFonts w:ascii="Arial Narrow" w:eastAsia="Times New Roman" w:hAnsi="Arial Narrow" w:cs="Calibri"/>
          <w:color w:val="000000" w:themeColor="text1"/>
        </w:rPr>
        <w:t xml:space="preserve">The </w:t>
      </w:r>
      <w:r w:rsidR="000B4235" w:rsidRPr="001761B4">
        <w:rPr>
          <w:rFonts w:ascii="Arial Narrow" w:eastAsia="Times New Roman" w:hAnsi="Arial Narrow" w:cs="Calibri"/>
          <w:color w:val="000000" w:themeColor="text1"/>
        </w:rPr>
        <w:t>Dec</w:t>
      </w:r>
      <w:r w:rsidR="00A90C97" w:rsidRPr="001761B4">
        <w:rPr>
          <w:rFonts w:ascii="Arial Narrow" w:eastAsia="Times New Roman" w:hAnsi="Arial Narrow" w:cs="Calibri"/>
          <w:color w:val="000000" w:themeColor="text1"/>
        </w:rPr>
        <w:t xml:space="preserve">ember </w:t>
      </w:r>
      <w:r w:rsidR="00831A91" w:rsidRPr="001761B4">
        <w:rPr>
          <w:rFonts w:ascii="Arial Narrow" w:eastAsia="Times New Roman" w:hAnsi="Arial Narrow" w:cs="Calibri"/>
          <w:color w:val="000000" w:themeColor="text1"/>
        </w:rPr>
        <w:t>20</w:t>
      </w:r>
      <w:r w:rsidR="000B4235" w:rsidRPr="001761B4">
        <w:rPr>
          <w:rFonts w:ascii="Arial Narrow" w:eastAsia="Times New Roman" w:hAnsi="Arial Narrow" w:cs="Calibri"/>
          <w:color w:val="000000" w:themeColor="text1"/>
        </w:rPr>
        <w:t>22 E</w:t>
      </w:r>
      <w:r w:rsidR="004A1A27" w:rsidRPr="001761B4">
        <w:rPr>
          <w:rFonts w:ascii="Arial Narrow" w:eastAsia="Times New Roman" w:hAnsi="Arial Narrow" w:cs="Calibri"/>
          <w:color w:val="000000" w:themeColor="text1"/>
        </w:rPr>
        <w:t>SG</w:t>
      </w:r>
      <w:r w:rsidR="000B4235" w:rsidRPr="001761B4">
        <w:rPr>
          <w:rFonts w:ascii="Arial Narrow" w:eastAsia="Times New Roman" w:hAnsi="Arial Narrow" w:cs="Calibri"/>
          <w:color w:val="000000" w:themeColor="text1"/>
        </w:rPr>
        <w:t xml:space="preserve"> </w:t>
      </w:r>
      <w:r w:rsidR="00831A91" w:rsidRPr="001761B4">
        <w:rPr>
          <w:rFonts w:ascii="Arial Narrow" w:eastAsia="Times New Roman" w:hAnsi="Arial Narrow" w:cs="Calibri"/>
          <w:color w:val="000000" w:themeColor="text1"/>
        </w:rPr>
        <w:t>timetable</w:t>
      </w:r>
      <w:r w:rsidR="000B4235" w:rsidRPr="001761B4">
        <w:rPr>
          <w:rFonts w:ascii="Arial Narrow" w:eastAsia="Times New Roman" w:hAnsi="Arial Narrow" w:cs="Calibri"/>
          <w:color w:val="000000" w:themeColor="text1"/>
        </w:rPr>
        <w:t xml:space="preserve"> has </w:t>
      </w:r>
      <w:r w:rsidR="001761B4" w:rsidRPr="001761B4">
        <w:rPr>
          <w:rFonts w:ascii="Arial Narrow" w:eastAsia="Times New Roman" w:hAnsi="Arial Narrow" w:cs="Calibri"/>
          <w:color w:val="000000" w:themeColor="text1"/>
        </w:rPr>
        <w:t xml:space="preserve">since </w:t>
      </w:r>
      <w:r w:rsidR="000B4235" w:rsidRPr="001761B4">
        <w:rPr>
          <w:rFonts w:ascii="Arial Narrow" w:eastAsia="Times New Roman" w:hAnsi="Arial Narrow" w:cs="Calibri"/>
          <w:color w:val="000000" w:themeColor="text1"/>
        </w:rPr>
        <w:t>evolved</w:t>
      </w:r>
      <w:r w:rsidR="001761B4" w:rsidRPr="001761B4">
        <w:rPr>
          <w:rFonts w:ascii="Arial Narrow" w:eastAsia="Times New Roman" w:hAnsi="Arial Narrow" w:cs="Calibri"/>
          <w:color w:val="000000" w:themeColor="text1"/>
        </w:rPr>
        <w:t>, shaping the position we are working from today.</w:t>
      </w:r>
    </w:p>
    <w:p w14:paraId="39BC1342" w14:textId="77777777" w:rsidR="008E59F2" w:rsidRDefault="008E59F2" w:rsidP="008E59F2">
      <w:pPr>
        <w:spacing w:line="240" w:lineRule="auto"/>
        <w:rPr>
          <w:rFonts w:ascii="Arial Narrow" w:eastAsia="Arial Narrow" w:hAnsi="Arial Narrow" w:cs="Arial Narrow"/>
          <w:color w:val="8064A2" w:themeColor="accent4"/>
        </w:rPr>
      </w:pPr>
    </w:p>
    <w:p w14:paraId="1EEBE67D" w14:textId="64352A01" w:rsidR="000024A2" w:rsidRPr="000024A2" w:rsidRDefault="003663BC" w:rsidP="006E43E1">
      <w:pPr>
        <w:ind w:left="720" w:hanging="720"/>
        <w:rPr>
          <w:rFonts w:ascii="Arial Narrow" w:eastAsia="Arial Narrow" w:hAnsi="Arial Narrow" w:cs="Arial Narrow"/>
        </w:rPr>
      </w:pPr>
      <w:r w:rsidRPr="006E43E1">
        <w:rPr>
          <w:rFonts w:ascii="Arial Narrow" w:eastAsia="Arial Narrow" w:hAnsi="Arial Narrow" w:cs="Arial Narrow"/>
        </w:rPr>
        <w:t>4.2.</w:t>
      </w:r>
      <w:r w:rsidR="00C73F33">
        <w:rPr>
          <w:rFonts w:ascii="Arial Narrow" w:eastAsia="Arial Narrow" w:hAnsi="Arial Narrow" w:cs="Arial Narrow"/>
        </w:rPr>
        <w:t>1</w:t>
      </w:r>
      <w:r w:rsidR="009F2851">
        <w:rPr>
          <w:rFonts w:ascii="Arial Narrow" w:eastAsia="Arial Narrow" w:hAnsi="Arial Narrow" w:cs="Arial Narrow"/>
        </w:rPr>
        <w:t>1</w:t>
      </w:r>
      <w:r w:rsidRPr="006E43E1">
        <w:rPr>
          <w:rFonts w:ascii="Arial Narrow" w:eastAsia="Arial Narrow" w:hAnsi="Arial Narrow" w:cs="Arial Narrow"/>
        </w:rPr>
        <w:t xml:space="preserve"> </w:t>
      </w:r>
      <w:r w:rsidRPr="006E43E1">
        <w:rPr>
          <w:rFonts w:ascii="Arial Narrow" w:eastAsia="Arial Narrow" w:hAnsi="Arial Narrow" w:cs="Arial Narrow"/>
        </w:rPr>
        <w:tab/>
      </w:r>
      <w:r w:rsidR="000024A2" w:rsidRPr="000024A2">
        <w:rPr>
          <w:rFonts w:ascii="Arial Narrow" w:eastAsia="Arial Narrow" w:hAnsi="Arial Narrow" w:cs="Arial Narrow"/>
        </w:rPr>
        <w:t xml:space="preserve">AWC disputes </w:t>
      </w:r>
      <w:r w:rsidR="000C3BC1">
        <w:rPr>
          <w:rFonts w:ascii="Arial Narrow" w:eastAsia="Arial Narrow" w:hAnsi="Arial Narrow" w:cs="Arial Narrow"/>
        </w:rPr>
        <w:t>Network Rail</w:t>
      </w:r>
      <w:r w:rsidR="000024A2" w:rsidRPr="000024A2">
        <w:rPr>
          <w:rFonts w:ascii="Arial Narrow" w:eastAsia="Arial Narrow" w:hAnsi="Arial Narrow" w:cs="Arial Narrow"/>
        </w:rPr>
        <w:t xml:space="preserve">’s application of the Decision Criteria, particularly in relation to the use of firebreak paths. </w:t>
      </w:r>
      <w:r w:rsidR="000C3BC1">
        <w:rPr>
          <w:rFonts w:ascii="Arial Narrow" w:eastAsia="Arial Narrow" w:hAnsi="Arial Narrow" w:cs="Arial Narrow"/>
        </w:rPr>
        <w:t>Network Rail</w:t>
      </w:r>
      <w:r w:rsidR="000024A2" w:rsidRPr="000024A2">
        <w:rPr>
          <w:rFonts w:ascii="Arial Narrow" w:eastAsia="Arial Narrow" w:hAnsi="Arial Narrow" w:cs="Arial Narrow"/>
        </w:rPr>
        <w:t xml:space="preserve"> maintains that the application </w:t>
      </w:r>
      <w:r w:rsidRPr="006E43E1">
        <w:rPr>
          <w:rFonts w:ascii="Arial Narrow" w:eastAsia="Arial Narrow" w:hAnsi="Arial Narrow" w:cs="Arial Narrow"/>
        </w:rPr>
        <w:t>is</w:t>
      </w:r>
      <w:r w:rsidR="000024A2" w:rsidRPr="000024A2">
        <w:rPr>
          <w:rFonts w:ascii="Arial Narrow" w:eastAsia="Arial Narrow" w:hAnsi="Arial Narrow" w:cs="Arial Narrow"/>
        </w:rPr>
        <w:t xml:space="preserve"> correct. Firebreaks are a deliberate element of the WCML service pattern, required to safeguard performance and resilience in line with Decision Criteria </w:t>
      </w:r>
      <w:r w:rsidR="00C8625C" w:rsidRPr="006E43E1">
        <w:rPr>
          <w:rFonts w:ascii="Arial Narrow" w:eastAsia="Arial Narrow" w:hAnsi="Arial Narrow" w:cs="Arial Narrow"/>
        </w:rPr>
        <w:t>D4.6.2</w:t>
      </w:r>
      <w:r w:rsidR="00F42812" w:rsidRPr="006E43E1">
        <w:rPr>
          <w:rFonts w:ascii="Arial Narrow" w:eastAsia="Arial Narrow" w:hAnsi="Arial Narrow" w:cs="Arial Narrow"/>
        </w:rPr>
        <w:t xml:space="preserve"> </w:t>
      </w:r>
      <w:r w:rsidR="000024A2" w:rsidRPr="000024A2">
        <w:rPr>
          <w:rFonts w:ascii="Arial Narrow" w:eastAsia="Arial Narrow" w:hAnsi="Arial Narrow" w:cs="Arial Narrow"/>
        </w:rPr>
        <w:t>(c</w:t>
      </w:r>
      <w:r w:rsidR="000024A2" w:rsidRPr="006E43E1">
        <w:rPr>
          <w:rFonts w:ascii="Arial Narrow" w:eastAsia="Arial Narrow" w:hAnsi="Arial Narrow" w:cs="Arial Narrow"/>
        </w:rPr>
        <w:t>).</w:t>
      </w:r>
      <w:r w:rsidR="00F42812" w:rsidRPr="006E43E1">
        <w:rPr>
          <w:rFonts w:ascii="Arial Narrow" w:eastAsia="Arial Narrow" w:hAnsi="Arial Narrow" w:cs="Arial Narrow"/>
        </w:rPr>
        <w:t xml:space="preserve"> </w:t>
      </w:r>
      <w:r w:rsidR="00A97AF2">
        <w:rPr>
          <w:rFonts w:ascii="Arial Narrow" w:eastAsia="Arial Narrow" w:hAnsi="Arial Narrow" w:cs="Arial Narrow"/>
        </w:rPr>
        <w:t>T</w:t>
      </w:r>
      <w:r w:rsidR="007B6053">
        <w:rPr>
          <w:rFonts w:ascii="Arial Narrow" w:eastAsia="Arial Narrow" w:hAnsi="Arial Narrow" w:cs="Arial Narrow"/>
        </w:rPr>
        <w:t xml:space="preserve">he </w:t>
      </w:r>
      <w:proofErr w:type="gramStart"/>
      <w:r w:rsidR="007B6053">
        <w:rPr>
          <w:rFonts w:ascii="Arial Narrow" w:eastAsia="Arial Narrow" w:hAnsi="Arial Narrow" w:cs="Arial Narrow"/>
        </w:rPr>
        <w:t>20</w:t>
      </w:r>
      <w:r w:rsidR="007B6053" w:rsidRPr="007B6053">
        <w:rPr>
          <w:rFonts w:ascii="Arial Narrow" w:eastAsia="Arial Narrow" w:hAnsi="Arial Narrow" w:cs="Arial Narrow"/>
          <w:vertAlign w:val="superscript"/>
        </w:rPr>
        <w:t>th</w:t>
      </w:r>
      <w:proofErr w:type="gramEnd"/>
      <w:r w:rsidR="007B6053">
        <w:rPr>
          <w:rFonts w:ascii="Arial Narrow" w:eastAsia="Arial Narrow" w:hAnsi="Arial Narrow" w:cs="Arial Narrow"/>
        </w:rPr>
        <w:t xml:space="preserve"> June 2025 18</w:t>
      </w:r>
      <w:r w:rsidR="007B6053" w:rsidRPr="007B6053">
        <w:rPr>
          <w:rFonts w:ascii="Arial Narrow" w:eastAsia="Arial Narrow" w:hAnsi="Arial Narrow" w:cs="Arial Narrow"/>
          <w:vertAlign w:val="superscript"/>
        </w:rPr>
        <w:t>th</w:t>
      </w:r>
      <w:r w:rsidR="007B6053">
        <w:rPr>
          <w:rFonts w:ascii="Arial Narrow" w:eastAsia="Arial Narrow" w:hAnsi="Arial Narrow" w:cs="Arial Narrow"/>
        </w:rPr>
        <w:t xml:space="preserve"> Supplemental Agreement sent to the ORR (</w:t>
      </w:r>
      <w:r w:rsidR="00A10370">
        <w:rPr>
          <w:rFonts w:ascii="Arial Narrow" w:eastAsia="Arial Narrow" w:hAnsi="Arial Narrow" w:cs="Arial Narrow"/>
        </w:rPr>
        <w:t xml:space="preserve">Appendix </w:t>
      </w:r>
      <w:r w:rsidR="00E623FE">
        <w:rPr>
          <w:rFonts w:ascii="Arial Narrow" w:eastAsia="Arial Narrow" w:hAnsi="Arial Narrow" w:cs="Arial Narrow"/>
        </w:rPr>
        <w:t>7</w:t>
      </w:r>
      <w:r w:rsidR="00A10370">
        <w:rPr>
          <w:rFonts w:ascii="Arial Narrow" w:eastAsia="Arial Narrow" w:hAnsi="Arial Narrow" w:cs="Arial Narrow"/>
        </w:rPr>
        <w:t xml:space="preserve"> P10</w:t>
      </w:r>
      <w:r w:rsidR="007B6053">
        <w:rPr>
          <w:rFonts w:ascii="Arial Narrow" w:eastAsia="Arial Narrow" w:hAnsi="Arial Narrow" w:cs="Arial Narrow"/>
        </w:rPr>
        <w:t>)</w:t>
      </w:r>
      <w:r w:rsidR="00A10370">
        <w:rPr>
          <w:rFonts w:ascii="Arial Narrow" w:eastAsia="Arial Narrow" w:hAnsi="Arial Narrow" w:cs="Arial Narrow"/>
        </w:rPr>
        <w:t xml:space="preserve"> </w:t>
      </w:r>
      <w:r w:rsidR="0048235B">
        <w:rPr>
          <w:rFonts w:ascii="Arial Narrow" w:eastAsia="Arial Narrow" w:hAnsi="Arial Narrow" w:cs="Arial Narrow"/>
        </w:rPr>
        <w:t xml:space="preserve">states “even with the current firebreaks available, there is a lack of resilience within the timetable to aid recovery.” </w:t>
      </w:r>
      <w:r w:rsidR="000024A2" w:rsidRPr="000024A2">
        <w:rPr>
          <w:rFonts w:ascii="Arial Narrow" w:eastAsia="Arial Narrow" w:hAnsi="Arial Narrow" w:cs="Arial Narrow"/>
        </w:rPr>
        <w:t>AWC’s proposed trains either rely on, or would erode, existing firebreaks:</w:t>
      </w:r>
    </w:p>
    <w:p w14:paraId="2D183DED" w14:textId="4BC5811A" w:rsidR="000024A2" w:rsidRPr="00F42812" w:rsidRDefault="000024A2" w:rsidP="006E43E1">
      <w:pPr>
        <w:pStyle w:val="ListParagraph"/>
        <w:numPr>
          <w:ilvl w:val="0"/>
          <w:numId w:val="39"/>
        </w:numPr>
        <w:rPr>
          <w:rFonts w:ascii="Arial Narrow" w:eastAsia="Arial Narrow" w:hAnsi="Arial Narrow" w:cs="Arial Narrow"/>
        </w:rPr>
      </w:pPr>
      <w:r w:rsidRPr="00F42812">
        <w:rPr>
          <w:rFonts w:ascii="Arial Narrow" w:eastAsia="Arial Narrow" w:hAnsi="Arial Narrow" w:cs="Arial Narrow"/>
        </w:rPr>
        <w:t>1P92 09:39 Euston – Blackpool North: Departs just three minutes behind the 09:36 Glasgow via Birmingham service. This removes the firebreak that would normally follow the Glasgow departure, leaving no buffer if either train is delayed.</w:t>
      </w:r>
    </w:p>
    <w:p w14:paraId="160C837E" w14:textId="77777777" w:rsidR="000024A2" w:rsidRPr="00F42812" w:rsidRDefault="000024A2" w:rsidP="006E43E1">
      <w:pPr>
        <w:pStyle w:val="ListParagraph"/>
        <w:numPr>
          <w:ilvl w:val="0"/>
          <w:numId w:val="39"/>
        </w:numPr>
        <w:rPr>
          <w:rFonts w:ascii="Arial Narrow" w:eastAsia="Arial Narrow" w:hAnsi="Arial Narrow" w:cs="Arial Narrow"/>
        </w:rPr>
      </w:pPr>
      <w:r w:rsidRPr="00F42812">
        <w:rPr>
          <w:rFonts w:ascii="Arial Narrow" w:eastAsia="Arial Narrow" w:hAnsi="Arial Narrow" w:cs="Arial Narrow"/>
        </w:rPr>
        <w:t xml:space="preserve">1A92 12:52 Blackpool North – Euston: Arrives </w:t>
      </w:r>
      <w:proofErr w:type="gramStart"/>
      <w:r w:rsidRPr="00F42812">
        <w:rPr>
          <w:rFonts w:ascii="Arial Narrow" w:eastAsia="Arial Narrow" w:hAnsi="Arial Narrow" w:cs="Arial Narrow"/>
        </w:rPr>
        <w:t>into</w:t>
      </w:r>
      <w:proofErr w:type="gramEnd"/>
      <w:r w:rsidRPr="00F42812">
        <w:rPr>
          <w:rFonts w:ascii="Arial Narrow" w:eastAsia="Arial Narrow" w:hAnsi="Arial Narrow" w:cs="Arial Narrow"/>
        </w:rPr>
        <w:t xml:space="preserve"> Euston at approximately 16:00, which is a deliberate firebreak period in the Working Timetable. Filling this margin would reduce resilience at one of the busiest times of day for platforming.</w:t>
      </w:r>
    </w:p>
    <w:p w14:paraId="791D3CCE" w14:textId="4C561BE1" w:rsidR="000024A2" w:rsidRPr="00F42812" w:rsidRDefault="000024A2" w:rsidP="006E43E1">
      <w:pPr>
        <w:pStyle w:val="ListParagraph"/>
        <w:numPr>
          <w:ilvl w:val="0"/>
          <w:numId w:val="39"/>
        </w:numPr>
        <w:rPr>
          <w:rFonts w:ascii="Arial Narrow" w:eastAsia="Arial Narrow" w:hAnsi="Arial Narrow" w:cs="Arial Narrow"/>
        </w:rPr>
      </w:pPr>
      <w:r w:rsidRPr="00F42812">
        <w:rPr>
          <w:rFonts w:ascii="Arial Narrow" w:eastAsia="Arial Narrow" w:hAnsi="Arial Narrow" w:cs="Arial Narrow"/>
        </w:rPr>
        <w:t>1A78 19:32 Chester – Euston (SX): By the evening, the “standard hour” pattern is already loosening as services wind down. This train sits within a few minutes of the normal Chester arrival pattern</w:t>
      </w:r>
      <w:r w:rsidR="002B5946" w:rsidRPr="00F42812">
        <w:rPr>
          <w:rFonts w:ascii="Arial Narrow" w:eastAsia="Arial Narrow" w:hAnsi="Arial Narrow" w:cs="Arial Narrow"/>
        </w:rPr>
        <w:t>.</w:t>
      </w:r>
    </w:p>
    <w:p w14:paraId="71B2A857" w14:textId="77777777" w:rsidR="000024A2" w:rsidRDefault="000024A2" w:rsidP="006E43E1">
      <w:pPr>
        <w:pStyle w:val="ListParagraph"/>
        <w:numPr>
          <w:ilvl w:val="0"/>
          <w:numId w:val="39"/>
        </w:numPr>
        <w:rPr>
          <w:rFonts w:ascii="Arial Narrow" w:eastAsia="Arial Narrow" w:hAnsi="Arial Narrow" w:cs="Arial Narrow"/>
        </w:rPr>
      </w:pPr>
      <w:r w:rsidRPr="00F42812">
        <w:rPr>
          <w:rFonts w:ascii="Arial Narrow" w:eastAsia="Arial Narrow" w:hAnsi="Arial Narrow" w:cs="Arial Narrow"/>
        </w:rPr>
        <w:t xml:space="preserve">1A70 17:53 Holyhead – Euston (Sunday): This service must run via the Slow Lines from </w:t>
      </w:r>
      <w:proofErr w:type="spellStart"/>
      <w:r w:rsidRPr="00F42812">
        <w:rPr>
          <w:rFonts w:ascii="Arial Narrow" w:eastAsia="Arial Narrow" w:hAnsi="Arial Narrow" w:cs="Arial Narrow"/>
        </w:rPr>
        <w:t>Hanslope</w:t>
      </w:r>
      <w:proofErr w:type="spellEnd"/>
      <w:r w:rsidRPr="00F42812">
        <w:rPr>
          <w:rFonts w:ascii="Arial Narrow" w:eastAsia="Arial Narrow" w:hAnsi="Arial Narrow" w:cs="Arial Narrow"/>
        </w:rPr>
        <w:t xml:space="preserve"> due to Sunday evening two-track working. It therefore depends on very tight margins across already constrained infrastructure, increasing fragility.</w:t>
      </w:r>
    </w:p>
    <w:p w14:paraId="72008E30" w14:textId="77777777" w:rsidR="005B358E" w:rsidRDefault="005B358E" w:rsidP="000024A2">
      <w:pPr>
        <w:spacing w:line="240" w:lineRule="auto"/>
        <w:ind w:left="540"/>
        <w:rPr>
          <w:rFonts w:ascii="Arial Narrow" w:eastAsia="Times New Roman" w:hAnsi="Arial Narrow" w:cs="Calibri"/>
          <w:color w:val="8064A2" w:themeColor="accent4"/>
        </w:rPr>
      </w:pPr>
    </w:p>
    <w:p w14:paraId="7AB8B63B" w14:textId="5509C5FA" w:rsidR="005B358E" w:rsidRPr="000D6E70" w:rsidRDefault="005B358E" w:rsidP="00D139B5">
      <w:pPr>
        <w:ind w:left="720" w:hanging="720"/>
        <w:rPr>
          <w:rFonts w:ascii="Arial Narrow" w:eastAsia="Arial Narrow" w:hAnsi="Arial Narrow" w:cs="Arial Narrow"/>
        </w:rPr>
      </w:pPr>
      <w:r w:rsidRPr="000D6E70">
        <w:rPr>
          <w:rFonts w:ascii="Arial Narrow" w:eastAsia="Arial Narrow" w:hAnsi="Arial Narrow" w:cs="Arial Narrow"/>
        </w:rPr>
        <w:t>4.2.</w:t>
      </w:r>
      <w:r w:rsidR="00C73F33">
        <w:rPr>
          <w:rFonts w:ascii="Arial Narrow" w:eastAsia="Arial Narrow" w:hAnsi="Arial Narrow" w:cs="Arial Narrow"/>
        </w:rPr>
        <w:t>1</w:t>
      </w:r>
      <w:r w:rsidR="009F2851">
        <w:rPr>
          <w:rFonts w:ascii="Arial Narrow" w:eastAsia="Arial Narrow" w:hAnsi="Arial Narrow" w:cs="Arial Narrow"/>
        </w:rPr>
        <w:t>2</w:t>
      </w:r>
      <w:r w:rsidRPr="000D6E70">
        <w:rPr>
          <w:rFonts w:ascii="Arial Narrow" w:eastAsia="Arial Narrow" w:hAnsi="Arial Narrow" w:cs="Arial Narrow"/>
        </w:rPr>
        <w:t xml:space="preserve"> </w:t>
      </w:r>
      <w:r w:rsidRPr="000D6E70">
        <w:rPr>
          <w:rFonts w:ascii="Arial Narrow" w:eastAsia="Arial Narrow" w:hAnsi="Arial Narrow" w:cs="Arial Narrow"/>
        </w:rPr>
        <w:tab/>
        <w:t xml:space="preserve">AWC suggests (Section 5.2 P5 AWC SRD) that mitigations introduced in Autumn 2024 demonstrate additional capacity exists. </w:t>
      </w:r>
      <w:r w:rsidR="000C3BC1">
        <w:rPr>
          <w:rFonts w:ascii="Arial Narrow" w:eastAsia="Arial Narrow" w:hAnsi="Arial Narrow" w:cs="Arial Narrow"/>
        </w:rPr>
        <w:t>Network Rail</w:t>
      </w:r>
      <w:r w:rsidRPr="000D6E70">
        <w:rPr>
          <w:rFonts w:ascii="Arial Narrow" w:eastAsia="Arial Narrow" w:hAnsi="Arial Narrow" w:cs="Arial Narrow"/>
        </w:rPr>
        <w:t xml:space="preserve"> disagrees. Correspondence between </w:t>
      </w:r>
      <w:r w:rsidR="000C3BC1">
        <w:rPr>
          <w:rFonts w:ascii="Arial Narrow" w:eastAsia="Arial Narrow" w:hAnsi="Arial Narrow" w:cs="Arial Narrow"/>
        </w:rPr>
        <w:t>Network Rail</w:t>
      </w:r>
      <w:r w:rsidRPr="000D6E70">
        <w:rPr>
          <w:rFonts w:ascii="Arial Narrow" w:eastAsia="Arial Narrow" w:hAnsi="Arial Narrow" w:cs="Arial Narrow"/>
        </w:rPr>
        <w:t xml:space="preserve"> and AWC regarding Euston departures (Appendix </w:t>
      </w:r>
      <w:r w:rsidR="00A20E27">
        <w:rPr>
          <w:rFonts w:ascii="Arial Narrow" w:eastAsia="Arial Narrow" w:hAnsi="Arial Narrow" w:cs="Arial Narrow"/>
        </w:rPr>
        <w:t>8</w:t>
      </w:r>
      <w:r w:rsidR="00060C72">
        <w:rPr>
          <w:rFonts w:ascii="Arial Narrow" w:eastAsia="Arial Narrow" w:hAnsi="Arial Narrow" w:cs="Arial Narrow"/>
        </w:rPr>
        <w:t>,</w:t>
      </w:r>
      <w:r w:rsidRPr="000D6E70">
        <w:rPr>
          <w:rFonts w:ascii="Arial Narrow" w:eastAsia="Arial Narrow" w:hAnsi="Arial Narrow" w:cs="Arial Narrow"/>
        </w:rPr>
        <w:t xml:space="preserve"> March 2025) makes clear that these measures were tactical and temporary adjustments to mitigate risks arising from a delay in commissioning </w:t>
      </w:r>
      <w:r w:rsidR="00C032F0" w:rsidRPr="000D6E70">
        <w:rPr>
          <w:rFonts w:ascii="Arial Narrow" w:eastAsia="Arial Narrow" w:hAnsi="Arial Narrow" w:cs="Arial Narrow"/>
        </w:rPr>
        <w:t xml:space="preserve">WCML line speed improvements </w:t>
      </w:r>
      <w:r w:rsidR="005132E1" w:rsidRPr="000D6E70">
        <w:rPr>
          <w:rFonts w:ascii="Arial Narrow" w:eastAsia="Arial Narrow" w:hAnsi="Arial Narrow" w:cs="Arial Narrow"/>
        </w:rPr>
        <w:t xml:space="preserve">outlined is </w:t>
      </w:r>
      <w:r w:rsidR="005132E1" w:rsidRPr="00176947">
        <w:rPr>
          <w:rFonts w:ascii="Arial Narrow" w:eastAsia="Arial Narrow" w:hAnsi="Arial Narrow" w:cs="Arial Narrow"/>
          <w:color w:val="000000" w:themeColor="text1"/>
        </w:rPr>
        <w:t>para</w:t>
      </w:r>
      <w:r w:rsidR="003F61BF" w:rsidRPr="00176947">
        <w:rPr>
          <w:rFonts w:ascii="Arial Narrow" w:eastAsia="Arial Narrow" w:hAnsi="Arial Narrow" w:cs="Arial Narrow"/>
          <w:color w:val="000000" w:themeColor="text1"/>
        </w:rPr>
        <w:t>graph</w:t>
      </w:r>
      <w:r w:rsidR="005132E1" w:rsidRPr="00176947">
        <w:rPr>
          <w:rFonts w:ascii="Arial Narrow" w:eastAsia="Arial Narrow" w:hAnsi="Arial Narrow" w:cs="Arial Narrow"/>
          <w:color w:val="000000" w:themeColor="text1"/>
        </w:rPr>
        <w:t xml:space="preserve"> </w:t>
      </w:r>
      <w:r w:rsidR="00176947" w:rsidRPr="00176947">
        <w:rPr>
          <w:rFonts w:ascii="Arial Narrow" w:eastAsia="Arial Narrow" w:hAnsi="Arial Narrow" w:cs="Arial Narrow"/>
          <w:color w:val="000000" w:themeColor="text1"/>
        </w:rPr>
        <w:t>4.2.</w:t>
      </w:r>
      <w:r w:rsidR="00B11FDC">
        <w:rPr>
          <w:rFonts w:ascii="Arial Narrow" w:eastAsia="Arial Narrow" w:hAnsi="Arial Narrow" w:cs="Arial Narrow"/>
          <w:color w:val="000000" w:themeColor="text1"/>
        </w:rPr>
        <w:t>4</w:t>
      </w:r>
      <w:r w:rsidRPr="00176947">
        <w:rPr>
          <w:rFonts w:ascii="Arial Narrow" w:eastAsia="Arial Narrow" w:hAnsi="Arial Narrow" w:cs="Arial Narrow"/>
          <w:color w:val="000000" w:themeColor="text1"/>
        </w:rPr>
        <w:t xml:space="preserve">. </w:t>
      </w:r>
      <w:r w:rsidRPr="000D6E70">
        <w:rPr>
          <w:rFonts w:ascii="Arial Narrow" w:eastAsia="Arial Narrow" w:hAnsi="Arial Narrow" w:cs="Arial Narrow"/>
        </w:rPr>
        <w:t xml:space="preserve">AWC’s own email acknowledged: “There isn’t going to be a perfect solution here and it is for a </w:t>
      </w:r>
      <w:r w:rsidRPr="000D6E70">
        <w:rPr>
          <w:rFonts w:ascii="Arial Narrow" w:eastAsia="Arial Narrow" w:hAnsi="Arial Narrow" w:cs="Arial Narrow"/>
        </w:rPr>
        <w:lastRenderedPageBreak/>
        <w:t xml:space="preserve">short period of time” (Appendix </w:t>
      </w:r>
      <w:r w:rsidR="00A20E27">
        <w:rPr>
          <w:rFonts w:ascii="Arial Narrow" w:eastAsia="Arial Narrow" w:hAnsi="Arial Narrow" w:cs="Arial Narrow"/>
        </w:rPr>
        <w:t>8</w:t>
      </w:r>
      <w:r w:rsidRPr="000D6E70">
        <w:rPr>
          <w:rFonts w:ascii="Arial Narrow" w:eastAsia="Arial Narrow" w:hAnsi="Arial Narrow" w:cs="Arial Narrow"/>
        </w:rPr>
        <w:t>).</w:t>
      </w:r>
      <w:r w:rsidR="005132E1" w:rsidRPr="000D6E70">
        <w:rPr>
          <w:rFonts w:ascii="Arial Narrow" w:eastAsia="Arial Narrow" w:hAnsi="Arial Narrow" w:cs="Arial Narrow"/>
        </w:rPr>
        <w:t xml:space="preserve"> </w:t>
      </w:r>
      <w:r w:rsidRPr="000D6E70">
        <w:rPr>
          <w:rFonts w:ascii="Arial Narrow" w:eastAsia="Arial Narrow" w:hAnsi="Arial Narrow" w:cs="Arial Narrow"/>
        </w:rPr>
        <w:t xml:space="preserve">The options discussed retiming North Wales services by one or two minutes at Euston, inserting adjusting interactions at </w:t>
      </w:r>
      <w:proofErr w:type="spellStart"/>
      <w:r w:rsidRPr="000D6E70">
        <w:rPr>
          <w:rFonts w:ascii="Arial Narrow" w:eastAsia="Arial Narrow" w:hAnsi="Arial Narrow" w:cs="Arial Narrow"/>
        </w:rPr>
        <w:t>Ledburn</w:t>
      </w:r>
      <w:proofErr w:type="spellEnd"/>
      <w:r w:rsidR="005132E1" w:rsidRPr="000D6E70">
        <w:rPr>
          <w:rFonts w:ascii="Arial Narrow" w:eastAsia="Arial Narrow" w:hAnsi="Arial Narrow" w:cs="Arial Narrow"/>
        </w:rPr>
        <w:t xml:space="preserve"> Jn</w:t>
      </w:r>
      <w:r w:rsidRPr="000D6E70">
        <w:rPr>
          <w:rFonts w:ascii="Arial Narrow" w:eastAsia="Arial Narrow" w:hAnsi="Arial Narrow" w:cs="Arial Narrow"/>
        </w:rPr>
        <w:t>, or flexing paths behind West Midlands services</w:t>
      </w:r>
      <w:r w:rsidR="0075353C">
        <w:rPr>
          <w:rFonts w:ascii="Arial Narrow" w:eastAsia="Arial Narrow" w:hAnsi="Arial Narrow" w:cs="Arial Narrow"/>
        </w:rPr>
        <w:t>; these</w:t>
      </w:r>
      <w:r w:rsidRPr="000D6E70">
        <w:rPr>
          <w:rFonts w:ascii="Arial Narrow" w:eastAsia="Arial Narrow" w:hAnsi="Arial Narrow" w:cs="Arial Narrow"/>
        </w:rPr>
        <w:t xml:space="preserve"> were intended only to minimise time loss in the short term. They did not provide new, robust </w:t>
      </w:r>
      <w:r w:rsidR="000D6E70" w:rsidRPr="000D6E70">
        <w:rPr>
          <w:rFonts w:ascii="Arial Narrow" w:eastAsia="Arial Narrow" w:hAnsi="Arial Narrow" w:cs="Arial Narrow"/>
        </w:rPr>
        <w:t xml:space="preserve">timetable performance. </w:t>
      </w:r>
      <w:r w:rsidR="000C3BC1">
        <w:rPr>
          <w:rFonts w:ascii="Arial Narrow" w:eastAsia="Arial Narrow" w:hAnsi="Arial Narrow" w:cs="Arial Narrow"/>
        </w:rPr>
        <w:t>Network Rail</w:t>
      </w:r>
      <w:r w:rsidRPr="000D6E70">
        <w:rPr>
          <w:rFonts w:ascii="Arial Narrow" w:eastAsia="Arial Narrow" w:hAnsi="Arial Narrow" w:cs="Arial Narrow"/>
        </w:rPr>
        <w:t>’s review highlighted continuing risks:</w:t>
      </w:r>
    </w:p>
    <w:p w14:paraId="32ADCC2C" w14:textId="342A118F" w:rsidR="005B358E" w:rsidRPr="000D6E70" w:rsidRDefault="005B358E" w:rsidP="00D139B5">
      <w:pPr>
        <w:pStyle w:val="ListParagraph"/>
        <w:numPr>
          <w:ilvl w:val="0"/>
          <w:numId w:val="40"/>
        </w:numPr>
        <w:rPr>
          <w:rFonts w:ascii="Arial Narrow" w:eastAsia="Arial Narrow" w:hAnsi="Arial Narrow" w:cs="Arial Narrow"/>
        </w:rPr>
      </w:pPr>
      <w:r w:rsidRPr="000D6E70">
        <w:rPr>
          <w:rFonts w:ascii="Arial Narrow" w:eastAsia="Arial Narrow" w:hAnsi="Arial Narrow" w:cs="Arial Narrow"/>
        </w:rPr>
        <w:t xml:space="preserve">West Midlands 1Yxx services had right-time performance at </w:t>
      </w:r>
      <w:proofErr w:type="spellStart"/>
      <w:r w:rsidRPr="000D6E70">
        <w:rPr>
          <w:rFonts w:ascii="Arial Narrow" w:eastAsia="Arial Narrow" w:hAnsi="Arial Narrow" w:cs="Arial Narrow"/>
        </w:rPr>
        <w:t>Ledburn</w:t>
      </w:r>
      <w:proofErr w:type="spellEnd"/>
      <w:r w:rsidRPr="000D6E70">
        <w:rPr>
          <w:rFonts w:ascii="Arial Narrow" w:eastAsia="Arial Narrow" w:hAnsi="Arial Narrow" w:cs="Arial Narrow"/>
        </w:rPr>
        <w:t xml:space="preserve"> as low as 12–22%, meaning trains behind them would inherit consistent lateness.</w:t>
      </w:r>
    </w:p>
    <w:p w14:paraId="507E904C" w14:textId="77777777" w:rsidR="005B358E" w:rsidRPr="000D6E70" w:rsidRDefault="005B358E" w:rsidP="00D139B5">
      <w:pPr>
        <w:pStyle w:val="ListParagraph"/>
        <w:numPr>
          <w:ilvl w:val="0"/>
          <w:numId w:val="22"/>
        </w:numPr>
        <w:rPr>
          <w:rFonts w:ascii="Arial Narrow" w:eastAsia="Arial Narrow" w:hAnsi="Arial Narrow" w:cs="Arial Narrow"/>
        </w:rPr>
      </w:pPr>
      <w:r w:rsidRPr="000D6E70">
        <w:rPr>
          <w:rFonts w:ascii="Arial Narrow" w:eastAsia="Arial Narrow" w:hAnsi="Arial Narrow" w:cs="Arial Narrow"/>
        </w:rPr>
        <w:t>Key arrivals such as AWC 1A68 and AWC 1A34 recorded 0% right-time at Euston, meaning any additional interaction would compound unreliability.</w:t>
      </w:r>
    </w:p>
    <w:p w14:paraId="2272850F" w14:textId="77777777" w:rsidR="005B358E" w:rsidRPr="000D6E70" w:rsidRDefault="005B358E" w:rsidP="00D139B5">
      <w:pPr>
        <w:ind w:left="540"/>
        <w:rPr>
          <w:rFonts w:ascii="Arial Narrow" w:eastAsia="Times New Roman" w:hAnsi="Arial Narrow" w:cs="Calibri"/>
        </w:rPr>
      </w:pPr>
      <w:r w:rsidRPr="000D6E70">
        <w:rPr>
          <w:rFonts w:ascii="Arial Narrow" w:eastAsia="Times New Roman" w:hAnsi="Arial Narrow" w:cs="Calibri"/>
        </w:rPr>
        <w:t> </w:t>
      </w:r>
    </w:p>
    <w:p w14:paraId="1E6754F0" w14:textId="4C71B1F8" w:rsidR="005B358E" w:rsidRPr="000D6E70" w:rsidRDefault="005B358E" w:rsidP="00D139B5">
      <w:pPr>
        <w:ind w:left="720" w:hanging="720"/>
        <w:rPr>
          <w:rFonts w:ascii="Arial Narrow" w:eastAsia="Arial Narrow" w:hAnsi="Arial Narrow" w:cs="Arial Narrow"/>
        </w:rPr>
      </w:pPr>
      <w:r w:rsidRPr="000D6E70">
        <w:rPr>
          <w:rFonts w:ascii="Arial Narrow" w:eastAsia="Arial Narrow" w:hAnsi="Arial Narrow" w:cs="Arial Narrow"/>
        </w:rPr>
        <w:t>4.2.</w:t>
      </w:r>
      <w:r w:rsidR="00C73F33">
        <w:rPr>
          <w:rFonts w:ascii="Arial Narrow" w:eastAsia="Arial Narrow" w:hAnsi="Arial Narrow" w:cs="Arial Narrow"/>
        </w:rPr>
        <w:t>1</w:t>
      </w:r>
      <w:r w:rsidR="009F2851">
        <w:rPr>
          <w:rFonts w:ascii="Arial Narrow" w:eastAsia="Arial Narrow" w:hAnsi="Arial Narrow" w:cs="Arial Narrow"/>
        </w:rPr>
        <w:t>3</w:t>
      </w:r>
      <w:r w:rsidRPr="000D6E70">
        <w:rPr>
          <w:rFonts w:ascii="Arial Narrow" w:eastAsia="Arial Narrow" w:hAnsi="Arial Narrow" w:cs="Arial Narrow"/>
        </w:rPr>
        <w:t xml:space="preserve"> </w:t>
      </w:r>
      <w:r w:rsidR="000D6E70">
        <w:tab/>
      </w:r>
      <w:r w:rsidRPr="000D6E70">
        <w:rPr>
          <w:rFonts w:ascii="Arial Narrow" w:eastAsia="Arial Narrow" w:hAnsi="Arial Narrow" w:cs="Arial Narrow"/>
        </w:rPr>
        <w:t xml:space="preserve">This demonstrates that the Autumn 2024 mitigations were short-term tactical workarounds, not evidence of </w:t>
      </w:r>
      <w:r w:rsidR="000D6E70" w:rsidRPr="000D6E70">
        <w:rPr>
          <w:rFonts w:ascii="Arial Narrow" w:eastAsia="Arial Narrow" w:hAnsi="Arial Narrow" w:cs="Arial Narrow"/>
        </w:rPr>
        <w:t xml:space="preserve">timetable construction with a focus on </w:t>
      </w:r>
      <w:r w:rsidRPr="000D6E70">
        <w:rPr>
          <w:rFonts w:ascii="Arial Narrow" w:eastAsia="Arial Narrow" w:hAnsi="Arial Narrow" w:cs="Arial Narrow"/>
        </w:rPr>
        <w:t xml:space="preserve">robust </w:t>
      </w:r>
      <w:r w:rsidR="000D6E70" w:rsidRPr="000D6E70">
        <w:rPr>
          <w:rFonts w:ascii="Arial Narrow" w:eastAsia="Arial Narrow" w:hAnsi="Arial Narrow" w:cs="Arial Narrow"/>
        </w:rPr>
        <w:t>timetable performance</w:t>
      </w:r>
      <w:r w:rsidRPr="000D6E70">
        <w:rPr>
          <w:rFonts w:ascii="Arial Narrow" w:eastAsia="Arial Narrow" w:hAnsi="Arial Narrow" w:cs="Arial Narrow"/>
        </w:rPr>
        <w:t>.</w:t>
      </w:r>
    </w:p>
    <w:p w14:paraId="6DF0F508" w14:textId="12E0CF80" w:rsidR="000024A2" w:rsidRPr="000024A2" w:rsidRDefault="000024A2" w:rsidP="000D6E70">
      <w:pPr>
        <w:spacing w:line="240" w:lineRule="auto"/>
        <w:rPr>
          <w:rFonts w:ascii="Arial Narrow" w:eastAsia="Times New Roman" w:hAnsi="Arial Narrow" w:cs="Calibri"/>
          <w:color w:val="8064A2" w:themeColor="accent4"/>
        </w:rPr>
      </w:pPr>
    </w:p>
    <w:p w14:paraId="3903F2CF" w14:textId="6F9311E7" w:rsidR="00CB38F7" w:rsidRPr="00E65A1E" w:rsidRDefault="00653FDD" w:rsidP="00E337CE">
      <w:pPr>
        <w:ind w:left="720" w:hanging="720"/>
        <w:rPr>
          <w:rFonts w:ascii="Arial Narrow" w:eastAsia="Arial Narrow" w:hAnsi="Arial Narrow" w:cs="Arial Narrow"/>
        </w:rPr>
      </w:pPr>
      <w:r w:rsidRPr="00E65A1E">
        <w:rPr>
          <w:rFonts w:ascii="Arial Narrow" w:eastAsia="Arial Narrow" w:hAnsi="Arial Narrow" w:cs="Arial Narrow"/>
        </w:rPr>
        <w:t>4.2.</w:t>
      </w:r>
      <w:r w:rsidR="00C73F33">
        <w:rPr>
          <w:rFonts w:ascii="Arial Narrow" w:eastAsia="Arial Narrow" w:hAnsi="Arial Narrow" w:cs="Arial Narrow"/>
        </w:rPr>
        <w:t>1</w:t>
      </w:r>
      <w:r w:rsidR="009F2851">
        <w:rPr>
          <w:rFonts w:ascii="Arial Narrow" w:eastAsia="Arial Narrow" w:hAnsi="Arial Narrow" w:cs="Arial Narrow"/>
        </w:rPr>
        <w:t>4</w:t>
      </w:r>
      <w:r>
        <w:tab/>
      </w:r>
      <w:r w:rsidRPr="009B2D93">
        <w:rPr>
          <w:rFonts w:ascii="Arial Narrow" w:eastAsia="Arial Narrow" w:hAnsi="Arial Narrow" w:cs="Arial Narrow"/>
          <w:b/>
          <w:bCs/>
          <w:u w:val="single"/>
        </w:rPr>
        <w:t>Issue</w:t>
      </w:r>
      <w:r w:rsidR="009B2D93">
        <w:rPr>
          <w:rFonts w:ascii="Arial Narrow" w:eastAsia="Arial Narrow" w:hAnsi="Arial Narrow" w:cs="Arial Narrow"/>
          <w:b/>
          <w:bCs/>
          <w:u w:val="single"/>
        </w:rPr>
        <w:t xml:space="preserve"> 3</w:t>
      </w:r>
      <w:r w:rsidRPr="00E65A1E">
        <w:rPr>
          <w:rFonts w:ascii="Arial Narrow" w:eastAsia="Arial Narrow" w:hAnsi="Arial Narrow" w:cs="Arial Narrow"/>
        </w:rPr>
        <w:t xml:space="preserve"> </w:t>
      </w:r>
      <w:r w:rsidR="00F60952" w:rsidRPr="00E65A1E">
        <w:rPr>
          <w:rFonts w:ascii="Arial Narrow" w:eastAsia="Arial Narrow" w:hAnsi="Arial Narrow" w:cs="Arial Narrow"/>
        </w:rPr>
        <w:t xml:space="preserve">Avanti are disputing a </w:t>
      </w:r>
      <w:r w:rsidR="000C3BC1">
        <w:rPr>
          <w:rFonts w:ascii="Arial Narrow" w:eastAsia="Arial Narrow" w:hAnsi="Arial Narrow" w:cs="Arial Narrow"/>
        </w:rPr>
        <w:t>Network Rail</w:t>
      </w:r>
      <w:r w:rsidR="00F60952" w:rsidRPr="00E65A1E">
        <w:rPr>
          <w:rFonts w:ascii="Arial Narrow" w:eastAsia="Arial Narrow" w:hAnsi="Arial Narrow" w:cs="Arial Narrow"/>
        </w:rPr>
        <w:t xml:space="preserve"> decision not to include </w:t>
      </w:r>
      <w:r w:rsidR="61744225" w:rsidRPr="525FF9A5">
        <w:rPr>
          <w:rFonts w:ascii="Arial Narrow" w:eastAsia="Arial Narrow" w:hAnsi="Arial Narrow" w:cs="Arial Narrow"/>
        </w:rPr>
        <w:t>four</w:t>
      </w:r>
      <w:r w:rsidR="00F60952" w:rsidRPr="00E65A1E">
        <w:rPr>
          <w:rFonts w:ascii="Arial Narrow" w:eastAsia="Arial Narrow" w:hAnsi="Arial Narrow" w:cs="Arial Narrow"/>
        </w:rPr>
        <w:t xml:space="preserve"> additional services between London Euston and Liverpool Lime Street into Dec 25</w:t>
      </w:r>
      <w:r w:rsidR="00C921D3" w:rsidRPr="00E65A1E">
        <w:rPr>
          <w:rFonts w:ascii="Arial Narrow" w:eastAsia="Arial Narrow" w:hAnsi="Arial Narrow" w:cs="Arial Narrow"/>
        </w:rPr>
        <w:t xml:space="preserve"> NWT</w:t>
      </w:r>
      <w:r w:rsidR="00F60952" w:rsidRPr="00E65A1E">
        <w:rPr>
          <w:rFonts w:ascii="Arial Narrow" w:eastAsia="Arial Narrow" w:hAnsi="Arial Narrow" w:cs="Arial Narrow"/>
        </w:rPr>
        <w:t xml:space="preserve">. </w:t>
      </w:r>
      <w:r w:rsidR="00CB38F7" w:rsidRPr="00E65A1E">
        <w:rPr>
          <w:rFonts w:ascii="Arial Narrow" w:eastAsia="Arial Narrow" w:hAnsi="Arial Narrow" w:cs="Arial Narrow"/>
        </w:rPr>
        <w:t>The</w:t>
      </w:r>
      <w:r w:rsidR="0063295C" w:rsidRPr="00E65A1E">
        <w:rPr>
          <w:rFonts w:ascii="Arial Narrow" w:eastAsia="Arial Narrow" w:hAnsi="Arial Narrow" w:cs="Arial Narrow"/>
        </w:rPr>
        <w:t xml:space="preserve"> four services Avanti </w:t>
      </w:r>
      <w:r w:rsidR="00CB38F7" w:rsidRPr="00E65A1E">
        <w:rPr>
          <w:rFonts w:ascii="Arial Narrow" w:eastAsia="Arial Narrow" w:hAnsi="Arial Narrow" w:cs="Arial Narrow"/>
        </w:rPr>
        <w:t>are</w:t>
      </w:r>
      <w:r w:rsidR="0063295C" w:rsidRPr="00E65A1E">
        <w:rPr>
          <w:rFonts w:ascii="Arial Narrow" w:eastAsia="Arial Narrow" w:hAnsi="Arial Narrow" w:cs="Arial Narrow"/>
        </w:rPr>
        <w:t xml:space="preserve"> disputing under Issue 3 were</w:t>
      </w:r>
      <w:r w:rsidR="00CB38F7" w:rsidRPr="00E65A1E">
        <w:rPr>
          <w:rFonts w:ascii="Arial Narrow" w:eastAsia="Arial Narrow" w:hAnsi="Arial Narrow" w:cs="Arial Narrow"/>
        </w:rPr>
        <w:t xml:space="preserve"> not </w:t>
      </w:r>
      <w:r w:rsidR="0063295C" w:rsidRPr="00E65A1E">
        <w:rPr>
          <w:rFonts w:ascii="Arial Narrow" w:eastAsia="Arial Narrow" w:hAnsi="Arial Narrow" w:cs="Arial Narrow"/>
        </w:rPr>
        <w:t>included in their formal Notice of Dispute</w:t>
      </w:r>
      <w:r w:rsidR="00B65C10" w:rsidRPr="00E65A1E">
        <w:rPr>
          <w:rFonts w:ascii="Arial Narrow" w:eastAsia="Arial Narrow" w:hAnsi="Arial Narrow" w:cs="Arial Narrow"/>
        </w:rPr>
        <w:t xml:space="preserve"> and the remedy sought by AWC is applicable to the May 26 NWT. </w:t>
      </w:r>
      <w:r w:rsidR="00820356" w:rsidRPr="00E65A1E">
        <w:rPr>
          <w:rFonts w:ascii="Arial Narrow" w:eastAsia="Arial Narrow" w:hAnsi="Arial Narrow" w:cs="Arial Narrow"/>
        </w:rPr>
        <w:t xml:space="preserve">It is </w:t>
      </w:r>
      <w:r w:rsidR="000C3BC1">
        <w:rPr>
          <w:rFonts w:ascii="Arial Narrow" w:eastAsia="Arial Narrow" w:hAnsi="Arial Narrow" w:cs="Arial Narrow"/>
        </w:rPr>
        <w:t>Network Rail</w:t>
      </w:r>
      <w:r w:rsidR="00820356" w:rsidRPr="00E65A1E">
        <w:rPr>
          <w:rFonts w:ascii="Arial Narrow" w:eastAsia="Arial Narrow" w:hAnsi="Arial Narrow" w:cs="Arial Narrow"/>
        </w:rPr>
        <w:t xml:space="preserve">’s understanding </w:t>
      </w:r>
      <w:r w:rsidR="00197084" w:rsidRPr="00E65A1E">
        <w:rPr>
          <w:rFonts w:ascii="Arial Narrow" w:eastAsia="Arial Narrow" w:hAnsi="Arial Narrow" w:cs="Arial Narrow"/>
        </w:rPr>
        <w:t xml:space="preserve">from reviewing AWC SRD that AWC do not </w:t>
      </w:r>
      <w:r w:rsidR="009A2F18" w:rsidRPr="00E65A1E">
        <w:rPr>
          <w:rFonts w:ascii="Arial Narrow" w:eastAsia="Arial Narrow" w:hAnsi="Arial Narrow" w:cs="Arial Narrow"/>
        </w:rPr>
        <w:t xml:space="preserve">seek ADC to determine that these services are included in Dec 25, but that </w:t>
      </w:r>
      <w:r w:rsidR="000C3BC1">
        <w:rPr>
          <w:rFonts w:ascii="Arial Narrow" w:eastAsia="Arial Narrow" w:hAnsi="Arial Narrow" w:cs="Arial Narrow"/>
        </w:rPr>
        <w:t>Network Rail</w:t>
      </w:r>
      <w:r w:rsidR="009A2F18" w:rsidRPr="00E65A1E">
        <w:rPr>
          <w:rFonts w:ascii="Arial Narrow" w:eastAsia="Arial Narrow" w:hAnsi="Arial Narrow" w:cs="Arial Narrow"/>
        </w:rPr>
        <w:t xml:space="preserve"> work </w:t>
      </w:r>
      <w:r w:rsidR="000C27C9" w:rsidRPr="00E65A1E">
        <w:rPr>
          <w:rFonts w:ascii="Arial Narrow" w:eastAsia="Arial Narrow" w:hAnsi="Arial Narrow" w:cs="Arial Narrow"/>
        </w:rPr>
        <w:t>collaboratively</w:t>
      </w:r>
      <w:r w:rsidR="009A2F18" w:rsidRPr="00E65A1E">
        <w:rPr>
          <w:rFonts w:ascii="Arial Narrow" w:eastAsia="Arial Narrow" w:hAnsi="Arial Narrow" w:cs="Arial Narrow"/>
        </w:rPr>
        <w:t xml:space="preserve"> with AWC to look to see if solutions are </w:t>
      </w:r>
      <w:r w:rsidR="000C27C9" w:rsidRPr="00E65A1E">
        <w:rPr>
          <w:rFonts w:ascii="Arial Narrow" w:eastAsia="Arial Narrow" w:hAnsi="Arial Narrow" w:cs="Arial Narrow"/>
        </w:rPr>
        <w:t>available</w:t>
      </w:r>
      <w:r w:rsidR="009A2F18" w:rsidRPr="00E65A1E">
        <w:rPr>
          <w:rFonts w:ascii="Arial Narrow" w:eastAsia="Arial Narrow" w:hAnsi="Arial Narrow" w:cs="Arial Narrow"/>
        </w:rPr>
        <w:t xml:space="preserve"> to Power Supply and Timetable Issues that would enable these services to be included in the May 26. </w:t>
      </w:r>
      <w:r w:rsidR="009B309C" w:rsidRPr="00E65A1E">
        <w:rPr>
          <w:rFonts w:ascii="Arial Narrow" w:eastAsia="Arial Narrow" w:hAnsi="Arial Narrow" w:cs="Arial Narrow"/>
        </w:rPr>
        <w:t xml:space="preserve">If this understanding is correct </w:t>
      </w:r>
      <w:r w:rsidR="000C3BC1">
        <w:rPr>
          <w:rFonts w:ascii="Arial Narrow" w:eastAsia="Arial Narrow" w:hAnsi="Arial Narrow" w:cs="Arial Narrow"/>
        </w:rPr>
        <w:t>Network Rail</w:t>
      </w:r>
      <w:r w:rsidR="009B309C" w:rsidRPr="00E65A1E">
        <w:rPr>
          <w:rFonts w:ascii="Arial Narrow" w:eastAsia="Arial Narrow" w:hAnsi="Arial Narrow" w:cs="Arial Narrow"/>
        </w:rPr>
        <w:t xml:space="preserve"> is </w:t>
      </w:r>
      <w:r w:rsidR="00030DA9" w:rsidRPr="00E65A1E">
        <w:rPr>
          <w:rFonts w:ascii="Arial Narrow" w:eastAsia="Arial Narrow" w:hAnsi="Arial Narrow" w:cs="Arial Narrow"/>
        </w:rPr>
        <w:t>supportive of this as a rem</w:t>
      </w:r>
      <w:r w:rsidR="002D5A2E" w:rsidRPr="00E65A1E">
        <w:rPr>
          <w:rFonts w:ascii="Arial Narrow" w:eastAsia="Arial Narrow" w:hAnsi="Arial Narrow" w:cs="Arial Narrow"/>
        </w:rPr>
        <w:t xml:space="preserve">edy for </w:t>
      </w:r>
      <w:r w:rsidR="00B831D2" w:rsidRPr="00E65A1E">
        <w:rPr>
          <w:rFonts w:ascii="Arial Narrow" w:eastAsia="Arial Narrow" w:hAnsi="Arial Narrow" w:cs="Arial Narrow"/>
        </w:rPr>
        <w:t>‘item 3 Non-Accommodation of Trains due to Power Supply’ that are in dispute.</w:t>
      </w:r>
    </w:p>
    <w:p w14:paraId="22C5DEE0" w14:textId="77777777" w:rsidR="00F945E4" w:rsidRPr="00E65A1E" w:rsidRDefault="00F945E4" w:rsidP="00F945E4">
      <w:pPr>
        <w:ind w:left="720" w:hanging="720"/>
        <w:rPr>
          <w:rFonts w:ascii="Arial Narrow" w:eastAsia="Arial Narrow" w:hAnsi="Arial Narrow" w:cs="Arial Narrow"/>
        </w:rPr>
      </w:pPr>
    </w:p>
    <w:p w14:paraId="383A5D8C" w14:textId="2AACF6A2" w:rsidR="00CB38F7" w:rsidRDefault="00F945E4" w:rsidP="00E337CE">
      <w:pPr>
        <w:ind w:left="720" w:hanging="720"/>
        <w:rPr>
          <w:rFonts w:ascii="Arial Narrow" w:eastAsia="Arial Narrow" w:hAnsi="Arial Narrow" w:cs="Arial Narrow"/>
        </w:rPr>
      </w:pPr>
      <w:r w:rsidRPr="5A4FA0BD">
        <w:rPr>
          <w:rFonts w:ascii="Arial Narrow" w:eastAsia="Arial Narrow" w:hAnsi="Arial Narrow" w:cs="Arial Narrow"/>
        </w:rPr>
        <w:t>4.2.</w:t>
      </w:r>
      <w:r w:rsidR="00C73F33" w:rsidRPr="5A4FA0BD">
        <w:rPr>
          <w:rFonts w:ascii="Arial Narrow" w:eastAsia="Arial Narrow" w:hAnsi="Arial Narrow" w:cs="Arial Narrow"/>
        </w:rPr>
        <w:t>1</w:t>
      </w:r>
      <w:r w:rsidR="009F2851">
        <w:rPr>
          <w:rFonts w:ascii="Arial Narrow" w:eastAsia="Arial Narrow" w:hAnsi="Arial Narrow" w:cs="Arial Narrow"/>
        </w:rPr>
        <w:t>5</w:t>
      </w:r>
      <w:r>
        <w:tab/>
      </w:r>
      <w:r w:rsidRPr="5A4FA0BD">
        <w:rPr>
          <w:rFonts w:ascii="Arial Narrow" w:eastAsia="Arial Narrow" w:hAnsi="Arial Narrow" w:cs="Arial Narrow"/>
        </w:rPr>
        <w:t xml:space="preserve">As part of the power supply analysis that informed the </w:t>
      </w:r>
      <w:r w:rsidR="40EE4083" w:rsidRPr="5A4FA0BD">
        <w:rPr>
          <w:rFonts w:ascii="Arial Narrow" w:eastAsia="Arial Narrow" w:hAnsi="Arial Narrow" w:cs="Arial Narrow"/>
          <w:color w:val="000000" w:themeColor="text1"/>
        </w:rPr>
        <w:t>December 2022 WCML ESG</w:t>
      </w:r>
      <w:r w:rsidR="005C693C" w:rsidRPr="5A4FA0BD">
        <w:rPr>
          <w:rFonts w:ascii="Arial Narrow" w:eastAsia="Arial Narrow" w:hAnsi="Arial Narrow" w:cs="Arial Narrow"/>
        </w:rPr>
        <w:t>,</w:t>
      </w:r>
      <w:r w:rsidRPr="5A4FA0BD">
        <w:rPr>
          <w:rFonts w:ascii="Arial Narrow" w:eastAsia="Arial Narrow" w:hAnsi="Arial Narrow" w:cs="Arial Narrow"/>
        </w:rPr>
        <w:t xml:space="preserve"> </w:t>
      </w:r>
      <w:r w:rsidR="000C3BC1" w:rsidRPr="5A4FA0BD">
        <w:rPr>
          <w:rFonts w:ascii="Arial Narrow" w:eastAsia="Arial Narrow" w:hAnsi="Arial Narrow" w:cs="Arial Narrow"/>
        </w:rPr>
        <w:t>Network Rail</w:t>
      </w:r>
      <w:r w:rsidRPr="5A4FA0BD">
        <w:rPr>
          <w:rFonts w:ascii="Arial Narrow" w:eastAsia="Arial Narrow" w:hAnsi="Arial Narrow" w:cs="Arial Narrow"/>
        </w:rPr>
        <w:t xml:space="preserve"> concentrated efforts on the power supply challenges in the Bushey area due to time and resource constraints in the subject matter expert domain. This focus was due to most services on the WCML pass</w:t>
      </w:r>
      <w:r w:rsidR="0017387A" w:rsidRPr="5A4FA0BD">
        <w:rPr>
          <w:rFonts w:ascii="Arial Narrow" w:eastAsia="Arial Narrow" w:hAnsi="Arial Narrow" w:cs="Arial Narrow"/>
        </w:rPr>
        <w:t>ing</w:t>
      </w:r>
      <w:r w:rsidRPr="5A4FA0BD">
        <w:rPr>
          <w:rFonts w:ascii="Arial Narrow" w:eastAsia="Arial Narrow" w:hAnsi="Arial Narrow" w:cs="Arial Narrow"/>
        </w:rPr>
        <w:t xml:space="preserve"> this location and it would see the largest increase in electrical draw. However, it would be incorrect to suggest that the power supply challenges in the Crewe to Weaver J</w:t>
      </w:r>
      <w:r w:rsidR="00CE19F7">
        <w:rPr>
          <w:rFonts w:ascii="Arial Narrow" w:eastAsia="Arial Narrow" w:hAnsi="Arial Narrow" w:cs="Arial Narrow"/>
        </w:rPr>
        <w:t>unction</w:t>
      </w:r>
      <w:r w:rsidRPr="5A4FA0BD">
        <w:rPr>
          <w:rFonts w:ascii="Arial Narrow" w:eastAsia="Arial Narrow" w:hAnsi="Arial Narrow" w:cs="Arial Narrow"/>
        </w:rPr>
        <w:t xml:space="preserve"> area were overlooked. These issues were raised with AWC both before and after the </w:t>
      </w:r>
      <w:r w:rsidR="20F4F5D6" w:rsidRPr="5A4FA0BD">
        <w:rPr>
          <w:rFonts w:ascii="Arial Narrow" w:eastAsia="Arial Narrow" w:hAnsi="Arial Narrow" w:cs="Arial Narrow"/>
          <w:color w:val="000000" w:themeColor="text1"/>
        </w:rPr>
        <w:t>December 2022 WCML ESG</w:t>
      </w:r>
      <w:r w:rsidRPr="5A4FA0BD">
        <w:rPr>
          <w:rFonts w:ascii="Arial Narrow" w:eastAsia="Arial Narrow" w:hAnsi="Arial Narrow" w:cs="Arial Narrow"/>
        </w:rPr>
        <w:t xml:space="preserve"> and have been consistently communicated to the industry through various meetings and forums, including technical reviews, risk identification processes and the Industry Timetable Change PMO Steering Group.</w:t>
      </w:r>
    </w:p>
    <w:p w14:paraId="2FC41277" w14:textId="77777777" w:rsidR="00E65A1E" w:rsidRDefault="00E65A1E" w:rsidP="00E337CE">
      <w:pPr>
        <w:ind w:left="720" w:hanging="720"/>
        <w:rPr>
          <w:rFonts w:ascii="Arial Narrow" w:eastAsia="Arial Narrow" w:hAnsi="Arial Narrow" w:cs="Arial Narrow"/>
        </w:rPr>
      </w:pPr>
    </w:p>
    <w:p w14:paraId="5701B1E9" w14:textId="39F4F235" w:rsidR="00973814" w:rsidRPr="0005052F" w:rsidRDefault="00E65A1E" w:rsidP="0005052F">
      <w:pPr>
        <w:ind w:left="720" w:hanging="720"/>
        <w:rPr>
          <w:rFonts w:ascii="Arial Narrow" w:eastAsia="Arial Narrow" w:hAnsi="Arial Narrow" w:cs="Arial Narrow"/>
        </w:rPr>
      </w:pPr>
      <w:r>
        <w:rPr>
          <w:rFonts w:ascii="Arial Narrow" w:eastAsia="Arial Narrow" w:hAnsi="Arial Narrow" w:cs="Arial Narrow"/>
        </w:rPr>
        <w:t>4.2.</w:t>
      </w:r>
      <w:r w:rsidR="00C73F33">
        <w:rPr>
          <w:rFonts w:ascii="Arial Narrow" w:eastAsia="Arial Narrow" w:hAnsi="Arial Narrow" w:cs="Arial Narrow"/>
        </w:rPr>
        <w:t>1</w:t>
      </w:r>
      <w:r w:rsidR="00B11FDC">
        <w:rPr>
          <w:rFonts w:ascii="Arial Narrow" w:eastAsia="Arial Narrow" w:hAnsi="Arial Narrow" w:cs="Arial Narrow"/>
        </w:rPr>
        <w:t>6</w:t>
      </w:r>
      <w:r w:rsidRPr="0005052F">
        <w:rPr>
          <w:rFonts w:ascii="Arial Narrow" w:eastAsia="Arial Narrow" w:hAnsi="Arial Narrow" w:cs="Arial Narrow"/>
        </w:rPr>
        <w:t xml:space="preserve"> </w:t>
      </w:r>
      <w:r w:rsidR="00973814" w:rsidRPr="0005052F">
        <w:rPr>
          <w:rFonts w:ascii="Arial Narrow" w:eastAsia="Arial Narrow" w:hAnsi="Arial Narrow" w:cs="Arial Narrow"/>
        </w:rPr>
        <w:tab/>
      </w:r>
      <w:r w:rsidR="000C3BC1">
        <w:rPr>
          <w:rFonts w:ascii="Arial Narrow" w:eastAsia="Arial Narrow" w:hAnsi="Arial Narrow" w:cs="Arial Narrow"/>
        </w:rPr>
        <w:t>Network Rail</w:t>
      </w:r>
      <w:r w:rsidRPr="0005052F">
        <w:rPr>
          <w:rFonts w:ascii="Arial Narrow" w:eastAsia="Arial Narrow" w:hAnsi="Arial Narrow" w:cs="Arial Narrow"/>
        </w:rPr>
        <w:t xml:space="preserve"> also highlighted the Crewe to Weaver Jn power constraints in its January 2023 submission to the Office of Rail and Road (ORR) regarding AWC’s application for access rights to operate a second hourly Liverpool service. </w:t>
      </w:r>
      <w:r w:rsidR="000C3BC1">
        <w:rPr>
          <w:rFonts w:ascii="Arial Narrow" w:eastAsia="Arial Narrow" w:hAnsi="Arial Narrow" w:cs="Arial Narrow"/>
        </w:rPr>
        <w:t>Network Rail</w:t>
      </w:r>
      <w:r w:rsidRPr="0005052F">
        <w:rPr>
          <w:rFonts w:ascii="Arial Narrow" w:eastAsia="Arial Narrow" w:hAnsi="Arial Narrow" w:cs="Arial Narrow"/>
        </w:rPr>
        <w:t>’s support was conditional on AWC operating diesel-only services between Crewe and Liverpool until the autotransformer system was upgraded.</w:t>
      </w:r>
      <w:r w:rsidR="00973814" w:rsidRPr="0005052F">
        <w:rPr>
          <w:rFonts w:ascii="Arial Narrow" w:eastAsia="Arial Narrow" w:hAnsi="Arial Narrow" w:cs="Arial Narrow"/>
        </w:rPr>
        <w:t xml:space="preserve"> For the December 2025 timetable, power modelling was complicated by overlaps with ORR’s ‘Interacting Aspirations’ workstream, which required extensive modelling to assess the impact of access rights applications. Many of these applications lacked supporting timetables, making accurate modelling difficult due to the sensitivity of </w:t>
      </w:r>
      <w:r w:rsidR="000C3BC1">
        <w:rPr>
          <w:rFonts w:ascii="Arial Narrow" w:eastAsia="Arial Narrow" w:hAnsi="Arial Narrow" w:cs="Arial Narrow"/>
        </w:rPr>
        <w:t>Network Rail</w:t>
      </w:r>
      <w:r w:rsidR="00973814" w:rsidRPr="0005052F">
        <w:rPr>
          <w:rFonts w:ascii="Arial Narrow" w:eastAsia="Arial Narrow" w:hAnsi="Arial Narrow" w:cs="Arial Narrow"/>
        </w:rPr>
        <w:t>’s power modelling systems, which require detailed timetable and rolling stock data.</w:t>
      </w:r>
    </w:p>
    <w:p w14:paraId="7E0194E0" w14:textId="77777777" w:rsidR="00F945E4" w:rsidRPr="0005052F" w:rsidRDefault="00F945E4" w:rsidP="0005052F">
      <w:pPr>
        <w:ind w:left="720" w:hanging="720"/>
        <w:rPr>
          <w:rFonts w:ascii="Arial Narrow" w:eastAsia="Arial Narrow" w:hAnsi="Arial Narrow" w:cs="Arial Narrow"/>
        </w:rPr>
      </w:pPr>
    </w:p>
    <w:p w14:paraId="1567DC9D" w14:textId="6AE7CBFA" w:rsidR="00F82E2B" w:rsidRPr="0005052F" w:rsidRDefault="0005052F" w:rsidP="0005052F">
      <w:pPr>
        <w:ind w:left="720" w:hanging="720"/>
        <w:rPr>
          <w:rFonts w:ascii="Arial Narrow" w:eastAsia="Arial Narrow" w:hAnsi="Arial Narrow" w:cs="Arial Narrow"/>
        </w:rPr>
      </w:pPr>
      <w:r>
        <w:rPr>
          <w:rFonts w:ascii="Arial Narrow" w:eastAsia="Arial Narrow" w:hAnsi="Arial Narrow" w:cs="Arial Narrow"/>
        </w:rPr>
        <w:t>4.2.</w:t>
      </w:r>
      <w:r w:rsidR="00C73F33">
        <w:rPr>
          <w:rFonts w:ascii="Arial Narrow" w:eastAsia="Arial Narrow" w:hAnsi="Arial Narrow" w:cs="Arial Narrow"/>
        </w:rPr>
        <w:t>1</w:t>
      </w:r>
      <w:r w:rsidR="00B11FDC">
        <w:rPr>
          <w:rFonts w:ascii="Arial Narrow" w:eastAsia="Arial Narrow" w:hAnsi="Arial Narrow" w:cs="Arial Narrow"/>
        </w:rPr>
        <w:t>7</w:t>
      </w:r>
      <w:r w:rsidRPr="0005052F">
        <w:rPr>
          <w:rFonts w:ascii="Arial Narrow" w:eastAsia="Arial Narrow" w:hAnsi="Arial Narrow" w:cs="Arial Narrow"/>
        </w:rPr>
        <w:t xml:space="preserve"> </w:t>
      </w:r>
      <w:r w:rsidRPr="0005052F">
        <w:rPr>
          <w:rFonts w:ascii="Arial Narrow" w:eastAsia="Arial Narrow" w:hAnsi="Arial Narrow" w:cs="Arial Narrow"/>
        </w:rPr>
        <w:tab/>
      </w:r>
      <w:r w:rsidR="00AE3740" w:rsidRPr="0005052F">
        <w:rPr>
          <w:rFonts w:ascii="Arial Narrow" w:eastAsia="Arial Narrow" w:hAnsi="Arial Narrow" w:cs="Arial Narrow"/>
        </w:rPr>
        <w:t xml:space="preserve">To manage this, </w:t>
      </w:r>
      <w:r w:rsidR="000C3BC1">
        <w:rPr>
          <w:rFonts w:ascii="Arial Narrow" w:eastAsia="Arial Narrow" w:hAnsi="Arial Narrow" w:cs="Arial Narrow"/>
        </w:rPr>
        <w:t>Network Rail</w:t>
      </w:r>
      <w:r w:rsidR="00AE3740" w:rsidRPr="0005052F">
        <w:rPr>
          <w:rFonts w:ascii="Arial Narrow" w:eastAsia="Arial Narrow" w:hAnsi="Arial Narrow" w:cs="Arial Narrow"/>
        </w:rPr>
        <w:t xml:space="preserve"> split the modelling into two scenarios</w:t>
      </w:r>
      <w:r w:rsidR="00F82E2B" w:rsidRPr="0005052F">
        <w:rPr>
          <w:rFonts w:ascii="Arial Narrow" w:eastAsia="Arial Narrow" w:hAnsi="Arial Narrow" w:cs="Arial Narrow"/>
        </w:rPr>
        <w:t>:</w:t>
      </w:r>
    </w:p>
    <w:p w14:paraId="7657E8A7" w14:textId="6005591D" w:rsidR="0005052F" w:rsidRDefault="00AE3740" w:rsidP="0005052F">
      <w:pPr>
        <w:pStyle w:val="ListParagraph"/>
        <w:numPr>
          <w:ilvl w:val="0"/>
          <w:numId w:val="30"/>
        </w:numPr>
        <w:rPr>
          <w:rFonts w:ascii="Arial Narrow" w:eastAsia="Arial Narrow" w:hAnsi="Arial Narrow" w:cs="Arial Narrow"/>
        </w:rPr>
      </w:pPr>
      <w:r w:rsidRPr="0005052F">
        <w:rPr>
          <w:rFonts w:ascii="Arial Narrow" w:eastAsia="Arial Narrow" w:hAnsi="Arial Narrow" w:cs="Arial Narrow"/>
        </w:rPr>
        <w:t>The first, an ‘Aspirational’ timetable, included all current services with access rights and all proposed services without rights, as well as freight services expected to convert to electric traction. This scenario revealed that not all services could be accommodated in the Crewe</w:t>
      </w:r>
      <w:r w:rsidR="00224EDC" w:rsidRPr="0005052F">
        <w:rPr>
          <w:rFonts w:ascii="Arial Narrow" w:eastAsia="Arial Narrow" w:hAnsi="Arial Narrow" w:cs="Arial Narrow"/>
        </w:rPr>
        <w:t xml:space="preserve"> to </w:t>
      </w:r>
      <w:r w:rsidRPr="0005052F">
        <w:rPr>
          <w:rFonts w:ascii="Arial Narrow" w:eastAsia="Arial Narrow" w:hAnsi="Arial Narrow" w:cs="Arial Narrow"/>
        </w:rPr>
        <w:t xml:space="preserve">Weaver </w:t>
      </w:r>
      <w:r w:rsidR="00224EDC" w:rsidRPr="0005052F">
        <w:rPr>
          <w:rFonts w:ascii="Arial Narrow" w:eastAsia="Arial Narrow" w:hAnsi="Arial Narrow" w:cs="Arial Narrow"/>
        </w:rPr>
        <w:t>Jn</w:t>
      </w:r>
      <w:r w:rsidR="00DB1E03">
        <w:rPr>
          <w:rFonts w:ascii="Arial Narrow" w:eastAsia="Arial Narrow" w:hAnsi="Arial Narrow" w:cs="Arial Narrow"/>
        </w:rPr>
        <w:t xml:space="preserve"> section.</w:t>
      </w:r>
    </w:p>
    <w:p w14:paraId="5984E1F6" w14:textId="604E8B6E" w:rsidR="00AE3740" w:rsidRDefault="00AE3740" w:rsidP="0005052F">
      <w:pPr>
        <w:pStyle w:val="ListParagraph"/>
        <w:numPr>
          <w:ilvl w:val="0"/>
          <w:numId w:val="30"/>
        </w:numPr>
        <w:rPr>
          <w:rFonts w:ascii="Arial Narrow" w:eastAsia="Arial Narrow" w:hAnsi="Arial Narrow" w:cs="Arial Narrow"/>
        </w:rPr>
      </w:pPr>
      <w:r w:rsidRPr="0005052F">
        <w:rPr>
          <w:rFonts w:ascii="Arial Narrow" w:eastAsia="Arial Narrow" w:hAnsi="Arial Narrow" w:cs="Arial Narrow"/>
        </w:rPr>
        <w:t xml:space="preserve">The second, a ‘Rationalised’ timetable, excluded services without access rights that couldn’t be supported due to power constraints. Despite the reduced number of services, this scenario still showed that </w:t>
      </w:r>
      <w:r w:rsidR="000C3BC1">
        <w:rPr>
          <w:rFonts w:ascii="Arial Narrow" w:eastAsia="Arial Narrow" w:hAnsi="Arial Narrow" w:cs="Arial Narrow"/>
        </w:rPr>
        <w:t>Network Rail</w:t>
      </w:r>
      <w:r w:rsidRPr="0005052F">
        <w:rPr>
          <w:rFonts w:ascii="Arial Narrow" w:eastAsia="Arial Narrow" w:hAnsi="Arial Narrow" w:cs="Arial Narrow"/>
        </w:rPr>
        <w:t xml:space="preserve"> could not support all services through Crewe, including additional AWC services.</w:t>
      </w:r>
    </w:p>
    <w:p w14:paraId="7B378965" w14:textId="77777777" w:rsidR="0005052F" w:rsidRPr="0005052F" w:rsidRDefault="0005052F" w:rsidP="0005052F">
      <w:pPr>
        <w:pStyle w:val="ListParagraph"/>
        <w:ind w:left="1440"/>
        <w:rPr>
          <w:rFonts w:ascii="Arial Narrow" w:eastAsia="Arial Narrow" w:hAnsi="Arial Narrow" w:cs="Arial Narrow"/>
        </w:rPr>
      </w:pPr>
    </w:p>
    <w:p w14:paraId="1B0C4434" w14:textId="438CE0ED" w:rsidR="00553345" w:rsidRDefault="00224EDC" w:rsidP="00B52304">
      <w:pPr>
        <w:ind w:left="720" w:hanging="720"/>
        <w:rPr>
          <w:rFonts w:ascii="Arial Narrow" w:eastAsia="Arial Narrow" w:hAnsi="Arial Narrow" w:cs="Arial Narrow"/>
        </w:rPr>
      </w:pPr>
      <w:r w:rsidRPr="0005052F">
        <w:rPr>
          <w:rFonts w:ascii="Arial Narrow" w:eastAsia="Arial Narrow" w:hAnsi="Arial Narrow" w:cs="Arial Narrow"/>
        </w:rPr>
        <w:lastRenderedPageBreak/>
        <w:t>4.2.</w:t>
      </w:r>
      <w:r w:rsidR="00780D97">
        <w:rPr>
          <w:rFonts w:ascii="Arial Narrow" w:eastAsia="Arial Narrow" w:hAnsi="Arial Narrow" w:cs="Arial Narrow"/>
        </w:rPr>
        <w:t>1</w:t>
      </w:r>
      <w:r w:rsidR="00B11FDC">
        <w:rPr>
          <w:rFonts w:ascii="Arial Narrow" w:eastAsia="Arial Narrow" w:hAnsi="Arial Narrow" w:cs="Arial Narrow"/>
        </w:rPr>
        <w:t>8</w:t>
      </w:r>
      <w:r w:rsidRPr="0005052F">
        <w:rPr>
          <w:rFonts w:ascii="Arial Narrow" w:eastAsia="Arial Narrow" w:hAnsi="Arial Narrow" w:cs="Arial Narrow"/>
        </w:rPr>
        <w:t xml:space="preserve"> </w:t>
      </w:r>
      <w:r w:rsidRPr="0005052F">
        <w:rPr>
          <w:rFonts w:ascii="Arial Narrow" w:eastAsia="Arial Narrow" w:hAnsi="Arial Narrow" w:cs="Arial Narrow"/>
        </w:rPr>
        <w:tab/>
      </w:r>
      <w:r w:rsidR="00AE3740" w:rsidRPr="0005052F">
        <w:rPr>
          <w:rFonts w:ascii="Arial Narrow" w:eastAsia="Arial Narrow" w:hAnsi="Arial Narrow" w:cs="Arial Narrow"/>
        </w:rPr>
        <w:t xml:space="preserve">In January 2025, </w:t>
      </w:r>
      <w:r w:rsidR="000C3BC1">
        <w:rPr>
          <w:rFonts w:ascii="Arial Narrow" w:eastAsia="Arial Narrow" w:hAnsi="Arial Narrow" w:cs="Arial Narrow"/>
        </w:rPr>
        <w:t>Network Rail</w:t>
      </w:r>
      <w:r w:rsidR="00AE3740" w:rsidRPr="0005052F">
        <w:rPr>
          <w:rFonts w:ascii="Arial Narrow" w:eastAsia="Arial Narrow" w:hAnsi="Arial Narrow" w:cs="Arial Narrow"/>
        </w:rPr>
        <w:t xml:space="preserve"> conducted further modelling to explore whether the additional AWC services could be accommodated during periods of lower demand, such as when West Midlands Trains (WMT) operated 4-car formations and electric freight was minimal. After reviewing the</w:t>
      </w:r>
      <w:r w:rsidR="00553345" w:rsidRPr="0005052F">
        <w:rPr>
          <w:rFonts w:ascii="Arial Narrow" w:eastAsia="Arial Narrow" w:hAnsi="Arial Narrow" w:cs="Arial Narrow"/>
        </w:rPr>
        <w:t xml:space="preserve"> risks with </w:t>
      </w:r>
      <w:r w:rsidR="00AE3740" w:rsidRPr="0005052F">
        <w:rPr>
          <w:rFonts w:ascii="Arial Narrow" w:eastAsia="Arial Narrow" w:hAnsi="Arial Narrow" w:cs="Arial Narrow"/>
        </w:rPr>
        <w:t>regional</w:t>
      </w:r>
      <w:r w:rsidR="00553345" w:rsidRPr="0005052F">
        <w:rPr>
          <w:rFonts w:ascii="Arial Narrow" w:eastAsia="Arial Narrow" w:hAnsi="Arial Narrow" w:cs="Arial Narrow"/>
        </w:rPr>
        <w:t xml:space="preserve"> engineering leads, </w:t>
      </w:r>
      <w:r w:rsidR="000C3BC1">
        <w:rPr>
          <w:rFonts w:ascii="Arial Narrow" w:eastAsia="Arial Narrow" w:hAnsi="Arial Narrow" w:cs="Arial Narrow"/>
        </w:rPr>
        <w:t>Network Rail</w:t>
      </w:r>
      <w:r w:rsidR="00553345" w:rsidRPr="0005052F">
        <w:rPr>
          <w:rFonts w:ascii="Arial Narrow" w:eastAsia="Arial Narrow" w:hAnsi="Arial Narrow" w:cs="Arial Narrow"/>
        </w:rPr>
        <w:t xml:space="preserve"> </w:t>
      </w:r>
      <w:r w:rsidR="00AE3740" w:rsidRPr="0005052F">
        <w:rPr>
          <w:rFonts w:ascii="Arial Narrow" w:eastAsia="Arial Narrow" w:hAnsi="Arial Narrow" w:cs="Arial Narrow"/>
        </w:rPr>
        <w:t>concluded</w:t>
      </w:r>
      <w:r w:rsidR="00553345" w:rsidRPr="0005052F">
        <w:rPr>
          <w:rFonts w:ascii="Arial Narrow" w:eastAsia="Arial Narrow" w:hAnsi="Arial Narrow" w:cs="Arial Narrow"/>
        </w:rPr>
        <w:t xml:space="preserve"> that up to 8 of the 11 proposed new services </w:t>
      </w:r>
      <w:r w:rsidR="00AE3740" w:rsidRPr="0005052F">
        <w:rPr>
          <w:rFonts w:ascii="Arial Narrow" w:eastAsia="Arial Narrow" w:hAnsi="Arial Narrow" w:cs="Arial Narrow"/>
        </w:rPr>
        <w:t>could be supported without posing</w:t>
      </w:r>
      <w:r w:rsidR="00553345" w:rsidRPr="0005052F">
        <w:rPr>
          <w:rFonts w:ascii="Arial Narrow" w:eastAsia="Arial Narrow" w:hAnsi="Arial Narrow" w:cs="Arial Narrow"/>
        </w:rPr>
        <w:t xml:space="preserve"> unacceptable </w:t>
      </w:r>
      <w:r w:rsidR="00AE3740" w:rsidRPr="0005052F">
        <w:rPr>
          <w:rFonts w:ascii="Arial Narrow" w:eastAsia="Arial Narrow" w:hAnsi="Arial Narrow" w:cs="Arial Narrow"/>
        </w:rPr>
        <w:t>risks to infrastructure</w:t>
      </w:r>
      <w:r w:rsidR="00553345" w:rsidRPr="0005052F">
        <w:rPr>
          <w:rFonts w:ascii="Arial Narrow" w:eastAsia="Arial Narrow" w:hAnsi="Arial Narrow" w:cs="Arial Narrow"/>
        </w:rPr>
        <w:t xml:space="preserve"> or </w:t>
      </w:r>
      <w:r w:rsidR="00AE3740" w:rsidRPr="0005052F">
        <w:rPr>
          <w:rFonts w:ascii="Arial Narrow" w:eastAsia="Arial Narrow" w:hAnsi="Arial Narrow" w:cs="Arial Narrow"/>
        </w:rPr>
        <w:t>breaching</w:t>
      </w:r>
      <w:r w:rsidR="00553345" w:rsidRPr="0005052F">
        <w:rPr>
          <w:rFonts w:ascii="Arial Narrow" w:eastAsia="Arial Narrow" w:hAnsi="Arial Narrow" w:cs="Arial Narrow"/>
        </w:rPr>
        <w:t xml:space="preserve"> contractual </w:t>
      </w:r>
      <w:r w:rsidR="00AE3740" w:rsidRPr="0005052F">
        <w:rPr>
          <w:rFonts w:ascii="Arial Narrow" w:eastAsia="Arial Narrow" w:hAnsi="Arial Narrow" w:cs="Arial Narrow"/>
        </w:rPr>
        <w:t xml:space="preserve">obligations with the </w:t>
      </w:r>
      <w:r w:rsidR="00553345" w:rsidRPr="0005052F">
        <w:rPr>
          <w:rFonts w:ascii="Arial Narrow" w:eastAsia="Arial Narrow" w:hAnsi="Arial Narrow" w:cs="Arial Narrow"/>
        </w:rPr>
        <w:t>Transmission Network Operator (TNO</w:t>
      </w:r>
      <w:r w:rsidR="00AE3740" w:rsidRPr="0005052F">
        <w:rPr>
          <w:rFonts w:ascii="Arial Narrow" w:eastAsia="Arial Narrow" w:hAnsi="Arial Narrow" w:cs="Arial Narrow"/>
        </w:rPr>
        <w:t>)</w:t>
      </w:r>
      <w:r w:rsidR="00553345" w:rsidRPr="0005052F">
        <w:rPr>
          <w:rFonts w:ascii="Arial Narrow" w:eastAsia="Arial Narrow" w:hAnsi="Arial Narrow" w:cs="Arial Narrow"/>
        </w:rPr>
        <w:t xml:space="preserve"> or Distribution Network Operator (DNO).</w:t>
      </w:r>
      <w:r w:rsidR="00553345">
        <w:rPr>
          <w:rFonts w:ascii="Arial Narrow" w:eastAsia="Arial Narrow" w:hAnsi="Arial Narrow" w:cs="Arial Narrow"/>
        </w:rPr>
        <w:t xml:space="preserve"> </w:t>
      </w:r>
      <w:r w:rsidR="00553345" w:rsidRPr="00FD5A01">
        <w:rPr>
          <w:rFonts w:ascii="Arial Narrow" w:eastAsia="Arial Narrow" w:hAnsi="Arial Narrow" w:cs="Arial Narrow"/>
        </w:rPr>
        <w:t xml:space="preserve">In effect, committing to this additional round of power modelling meant that </w:t>
      </w:r>
      <w:r w:rsidR="000C3BC1">
        <w:rPr>
          <w:rFonts w:ascii="Arial Narrow" w:eastAsia="Arial Narrow" w:hAnsi="Arial Narrow" w:cs="Arial Narrow"/>
        </w:rPr>
        <w:t>Network Rail</w:t>
      </w:r>
      <w:r w:rsidR="00553345" w:rsidRPr="00FD5A01">
        <w:rPr>
          <w:rFonts w:ascii="Arial Narrow" w:eastAsia="Arial Narrow" w:hAnsi="Arial Narrow" w:cs="Arial Narrow"/>
        </w:rPr>
        <w:t xml:space="preserve"> had moved forwards from its previous stance of not supporting any of the additional AWC Euston </w:t>
      </w:r>
      <w:r w:rsidR="00FD5A01" w:rsidRPr="00FD5A01">
        <w:rPr>
          <w:rFonts w:ascii="Arial Narrow" w:eastAsia="Arial Narrow" w:hAnsi="Arial Narrow" w:cs="Arial Narrow"/>
        </w:rPr>
        <w:t>to</w:t>
      </w:r>
      <w:r w:rsidR="00553345" w:rsidRPr="00FD5A01">
        <w:rPr>
          <w:rFonts w:ascii="Arial Narrow" w:eastAsia="Arial Narrow" w:hAnsi="Arial Narrow" w:cs="Arial Narrow"/>
        </w:rPr>
        <w:t xml:space="preserve"> Liverpool services, to now supporting up to 8 of 11, which was shared with AWC in April 2025. The slight drawback was that timescales were now pressing ahead of the Dec 2025 validation.</w:t>
      </w:r>
    </w:p>
    <w:p w14:paraId="336ACBF5" w14:textId="77777777" w:rsidR="00023963" w:rsidRDefault="00023963" w:rsidP="00B52304">
      <w:pPr>
        <w:ind w:left="720" w:hanging="720"/>
        <w:rPr>
          <w:rFonts w:ascii="Arial Narrow" w:eastAsia="Arial Narrow" w:hAnsi="Arial Narrow" w:cs="Arial Narrow"/>
        </w:rPr>
      </w:pPr>
    </w:p>
    <w:p w14:paraId="3B54A1ED" w14:textId="196715B1" w:rsidR="00D036B5" w:rsidRPr="00D24901" w:rsidRDefault="00633A88" w:rsidP="00D24901">
      <w:pPr>
        <w:ind w:left="720" w:hanging="720"/>
        <w:rPr>
          <w:rFonts w:ascii="Arial Narrow" w:eastAsia="Arial Narrow" w:hAnsi="Arial Narrow" w:cs="Arial Narrow"/>
        </w:rPr>
      </w:pPr>
      <w:r w:rsidRPr="0005052F">
        <w:rPr>
          <w:rFonts w:ascii="Arial Narrow" w:eastAsia="Arial Narrow" w:hAnsi="Arial Narrow" w:cs="Arial Narrow"/>
        </w:rPr>
        <w:t>4.2.</w:t>
      </w:r>
      <w:r w:rsidR="00B11FDC">
        <w:rPr>
          <w:rFonts w:ascii="Arial Narrow" w:eastAsia="Arial Narrow" w:hAnsi="Arial Narrow" w:cs="Arial Narrow"/>
        </w:rPr>
        <w:t>19</w:t>
      </w:r>
      <w:r w:rsidRPr="0005052F">
        <w:rPr>
          <w:rFonts w:ascii="Arial Narrow" w:eastAsia="Arial Narrow" w:hAnsi="Arial Narrow" w:cs="Arial Narrow"/>
        </w:rPr>
        <w:t xml:space="preserve"> </w:t>
      </w:r>
      <w:r w:rsidRPr="0005052F">
        <w:rPr>
          <w:rFonts w:ascii="Arial Narrow" w:eastAsia="Arial Narrow" w:hAnsi="Arial Narrow" w:cs="Arial Narrow"/>
        </w:rPr>
        <w:tab/>
      </w:r>
      <w:r w:rsidR="000C3BC1">
        <w:rPr>
          <w:rFonts w:ascii="Arial Narrow" w:eastAsia="Arial Narrow" w:hAnsi="Arial Narrow" w:cs="Arial Narrow"/>
        </w:rPr>
        <w:t>Network Rail</w:t>
      </w:r>
      <w:r w:rsidR="00D036B5" w:rsidRPr="00D24901">
        <w:rPr>
          <w:rFonts w:ascii="Arial Narrow" w:eastAsia="Arial Narrow" w:hAnsi="Arial Narrow" w:cs="Arial Narrow"/>
        </w:rPr>
        <w:t xml:space="preserve"> does not accept the assertion that it failed to explore mitigations or alternative options regarding power supply constraints for the </w:t>
      </w:r>
      <w:r w:rsidR="00D93F5D" w:rsidRPr="00D24901">
        <w:rPr>
          <w:rFonts w:ascii="Arial Narrow" w:eastAsia="Arial Narrow" w:hAnsi="Arial Narrow" w:cs="Arial Narrow"/>
        </w:rPr>
        <w:t>Dec</w:t>
      </w:r>
      <w:r w:rsidR="00D036B5" w:rsidRPr="00D24901">
        <w:rPr>
          <w:rFonts w:ascii="Arial Narrow" w:eastAsia="Arial Narrow" w:hAnsi="Arial Narrow" w:cs="Arial Narrow"/>
        </w:rPr>
        <w:t xml:space="preserve"> 2025 timetable. Throughout multiple iterations of power modelling, </w:t>
      </w:r>
      <w:r w:rsidR="000C3BC1">
        <w:rPr>
          <w:rFonts w:ascii="Arial Narrow" w:eastAsia="Arial Narrow" w:hAnsi="Arial Narrow" w:cs="Arial Narrow"/>
        </w:rPr>
        <w:t>Network Rail</w:t>
      </w:r>
      <w:r w:rsidR="00D036B5" w:rsidRPr="00D24901">
        <w:rPr>
          <w:rFonts w:ascii="Arial Narrow" w:eastAsia="Arial Narrow" w:hAnsi="Arial Narrow" w:cs="Arial Narrow"/>
        </w:rPr>
        <w:t xml:space="preserve"> has actively sought to accommodate as many of </w:t>
      </w:r>
      <w:r w:rsidR="00D93F5D" w:rsidRPr="00D24901">
        <w:rPr>
          <w:rFonts w:ascii="Arial Narrow" w:eastAsia="Arial Narrow" w:hAnsi="Arial Narrow" w:cs="Arial Narrow"/>
        </w:rPr>
        <w:t>AWC</w:t>
      </w:r>
      <w:r w:rsidR="00D036B5" w:rsidRPr="00D24901">
        <w:rPr>
          <w:rFonts w:ascii="Arial Narrow" w:eastAsia="Arial Narrow" w:hAnsi="Arial Narrow" w:cs="Arial Narrow"/>
        </w:rPr>
        <w:t xml:space="preserve"> proposed Euston</w:t>
      </w:r>
      <w:r w:rsidR="00D93F5D" w:rsidRPr="00D24901">
        <w:rPr>
          <w:rFonts w:ascii="Arial Narrow" w:eastAsia="Arial Narrow" w:hAnsi="Arial Narrow" w:cs="Arial Narrow"/>
        </w:rPr>
        <w:t xml:space="preserve"> to </w:t>
      </w:r>
      <w:r w:rsidR="00D036B5" w:rsidRPr="00D24901">
        <w:rPr>
          <w:rFonts w:ascii="Arial Narrow" w:eastAsia="Arial Narrow" w:hAnsi="Arial Narrow" w:cs="Arial Narrow"/>
        </w:rPr>
        <w:t xml:space="preserve">Liverpool services as </w:t>
      </w:r>
      <w:r w:rsidR="00D036B5" w:rsidRPr="00C61B0D">
        <w:rPr>
          <w:rFonts w:ascii="Arial Narrow" w:eastAsia="Arial Narrow" w:hAnsi="Arial Narrow" w:cs="Arial Narrow"/>
          <w:color w:val="000000" w:themeColor="text1"/>
        </w:rPr>
        <w:t>possible. AWC proposed “notching back” as a mitigation strategy for the Crewe</w:t>
      </w:r>
      <w:r w:rsidR="00AE7950" w:rsidRPr="00C61B0D">
        <w:rPr>
          <w:rFonts w:ascii="Arial Narrow" w:eastAsia="Arial Narrow" w:hAnsi="Arial Narrow" w:cs="Arial Narrow"/>
          <w:color w:val="000000" w:themeColor="text1"/>
        </w:rPr>
        <w:t xml:space="preserve"> to </w:t>
      </w:r>
      <w:r w:rsidR="00D036B5" w:rsidRPr="00C61B0D">
        <w:rPr>
          <w:rFonts w:ascii="Arial Narrow" w:eastAsia="Arial Narrow" w:hAnsi="Arial Narrow" w:cs="Arial Narrow"/>
          <w:color w:val="000000" w:themeColor="text1"/>
        </w:rPr>
        <w:t xml:space="preserve">Weaver </w:t>
      </w:r>
      <w:r w:rsidR="00AE7950" w:rsidRPr="00C61B0D">
        <w:rPr>
          <w:rFonts w:ascii="Arial Narrow" w:eastAsia="Arial Narrow" w:hAnsi="Arial Narrow" w:cs="Arial Narrow"/>
          <w:color w:val="000000" w:themeColor="text1"/>
        </w:rPr>
        <w:t xml:space="preserve">Jn </w:t>
      </w:r>
      <w:r w:rsidR="00D036B5" w:rsidRPr="00C61B0D">
        <w:rPr>
          <w:rFonts w:ascii="Arial Narrow" w:eastAsia="Arial Narrow" w:hAnsi="Arial Narrow" w:cs="Arial Narrow"/>
          <w:color w:val="000000" w:themeColor="text1"/>
        </w:rPr>
        <w:t>area</w:t>
      </w:r>
      <w:r w:rsidR="00ED22D1">
        <w:rPr>
          <w:rFonts w:ascii="Arial Narrow" w:eastAsia="Arial Narrow" w:hAnsi="Arial Narrow" w:cs="Arial Narrow"/>
          <w:color w:val="000000" w:themeColor="text1"/>
        </w:rPr>
        <w:t>.</w:t>
      </w:r>
      <w:r w:rsidR="00AE7950" w:rsidRPr="00C61B0D">
        <w:rPr>
          <w:rFonts w:ascii="Arial Narrow" w:eastAsia="Arial Narrow" w:hAnsi="Arial Narrow" w:cs="Arial Narrow"/>
          <w:color w:val="000000" w:themeColor="text1"/>
        </w:rPr>
        <w:t xml:space="preserve"> </w:t>
      </w:r>
      <w:r w:rsidR="000C3BC1" w:rsidRPr="00C61B0D">
        <w:rPr>
          <w:rFonts w:ascii="Arial Narrow" w:eastAsia="Arial Narrow" w:hAnsi="Arial Narrow" w:cs="Arial Narrow"/>
          <w:color w:val="000000" w:themeColor="text1"/>
        </w:rPr>
        <w:t>Network Rail</w:t>
      </w:r>
      <w:r w:rsidR="00AE7950" w:rsidRPr="00C61B0D">
        <w:rPr>
          <w:rFonts w:ascii="Arial Narrow" w:eastAsia="Arial Narrow" w:hAnsi="Arial Narrow" w:cs="Arial Narrow"/>
          <w:color w:val="000000" w:themeColor="text1"/>
        </w:rPr>
        <w:t xml:space="preserve"> </w:t>
      </w:r>
      <w:r w:rsidR="00D036B5" w:rsidRPr="00C61B0D">
        <w:rPr>
          <w:rFonts w:ascii="Arial Narrow" w:eastAsia="Arial Narrow" w:hAnsi="Arial Narrow" w:cs="Arial Narrow"/>
          <w:color w:val="000000" w:themeColor="text1"/>
        </w:rPr>
        <w:t xml:space="preserve">reviewed this option </w:t>
      </w:r>
      <w:r w:rsidR="00B85FC8" w:rsidRPr="00C61B0D">
        <w:rPr>
          <w:rFonts w:ascii="Arial Narrow" w:eastAsia="Arial Narrow" w:hAnsi="Arial Narrow" w:cs="Arial Narrow"/>
          <w:color w:val="000000" w:themeColor="text1"/>
        </w:rPr>
        <w:t>in the timescales available and</w:t>
      </w:r>
      <w:r w:rsidR="00D036B5" w:rsidRPr="00C61B0D">
        <w:rPr>
          <w:rFonts w:ascii="Arial Narrow" w:eastAsia="Arial Narrow" w:hAnsi="Arial Narrow" w:cs="Arial Narrow"/>
          <w:color w:val="000000" w:themeColor="text1"/>
        </w:rPr>
        <w:t xml:space="preserve"> concluded that it was unlikely to deliver the expected power savings. </w:t>
      </w:r>
      <w:r w:rsidR="00D036B5" w:rsidRPr="00D24901">
        <w:rPr>
          <w:rFonts w:ascii="Arial Narrow" w:eastAsia="Arial Narrow" w:hAnsi="Arial Narrow" w:cs="Arial Narrow"/>
        </w:rPr>
        <w:t>This was primarily because the acceleration and deceleration of trains at Crewe occur outside the affected autotransformer zone, which is located 1.5 km north of Crewe Station. Therefore, notching back would not significantly reduce power draw. Additionally, a performance impact of 30 seconds to 1 minute was identified, which would need to be weighed against any potential benefits.</w:t>
      </w:r>
    </w:p>
    <w:p w14:paraId="49CB4E59" w14:textId="77777777" w:rsidR="00AE7950" w:rsidRPr="00D24901" w:rsidRDefault="00AE7950" w:rsidP="00D24901">
      <w:pPr>
        <w:ind w:left="720" w:hanging="720"/>
        <w:rPr>
          <w:rFonts w:ascii="Arial Narrow" w:eastAsia="Arial Narrow" w:hAnsi="Arial Narrow" w:cs="Arial Narrow"/>
        </w:rPr>
      </w:pPr>
    </w:p>
    <w:p w14:paraId="38D4D7CA" w14:textId="4304A0AD" w:rsidR="00D036B5" w:rsidRPr="00D24901" w:rsidRDefault="00890FFF" w:rsidP="00D24901">
      <w:pPr>
        <w:ind w:left="720" w:hanging="720"/>
        <w:rPr>
          <w:rFonts w:ascii="Arial Narrow" w:eastAsia="Arial Narrow" w:hAnsi="Arial Narrow" w:cs="Arial Narrow"/>
        </w:rPr>
      </w:pPr>
      <w:r w:rsidRPr="00D24901">
        <w:rPr>
          <w:rFonts w:ascii="Arial Narrow" w:eastAsia="Arial Narrow" w:hAnsi="Arial Narrow" w:cs="Arial Narrow"/>
        </w:rPr>
        <w:t>4.2.</w:t>
      </w:r>
      <w:r w:rsidR="00C73F33">
        <w:rPr>
          <w:rFonts w:ascii="Arial Narrow" w:eastAsia="Arial Narrow" w:hAnsi="Arial Narrow" w:cs="Arial Narrow"/>
        </w:rPr>
        <w:t>2</w:t>
      </w:r>
      <w:r w:rsidR="00B11FDC">
        <w:rPr>
          <w:rFonts w:ascii="Arial Narrow" w:eastAsia="Arial Narrow" w:hAnsi="Arial Narrow" w:cs="Arial Narrow"/>
        </w:rPr>
        <w:t>0</w:t>
      </w:r>
      <w:r w:rsidRPr="00D24901">
        <w:rPr>
          <w:rFonts w:ascii="Arial Narrow" w:eastAsia="Arial Narrow" w:hAnsi="Arial Narrow" w:cs="Arial Narrow"/>
        </w:rPr>
        <w:t xml:space="preserve"> </w:t>
      </w:r>
      <w:r w:rsidRPr="00D24901">
        <w:rPr>
          <w:rFonts w:ascii="Arial Narrow" w:eastAsia="Arial Narrow" w:hAnsi="Arial Narrow" w:cs="Arial Narrow"/>
        </w:rPr>
        <w:tab/>
      </w:r>
      <w:r w:rsidR="00D036B5" w:rsidRPr="00D24901">
        <w:rPr>
          <w:rFonts w:ascii="Arial Narrow" w:eastAsia="Arial Narrow" w:hAnsi="Arial Narrow" w:cs="Arial Narrow"/>
        </w:rPr>
        <w:t xml:space="preserve">Despite these reservations, </w:t>
      </w:r>
      <w:r w:rsidR="000C3BC1">
        <w:rPr>
          <w:rFonts w:ascii="Arial Narrow" w:eastAsia="Arial Narrow" w:hAnsi="Arial Narrow" w:cs="Arial Narrow"/>
        </w:rPr>
        <w:t>Network Rail</w:t>
      </w:r>
      <w:r w:rsidR="00D036B5" w:rsidRPr="00D24901">
        <w:rPr>
          <w:rFonts w:ascii="Arial Narrow" w:eastAsia="Arial Narrow" w:hAnsi="Arial Narrow" w:cs="Arial Narrow"/>
        </w:rPr>
        <w:t xml:space="preserve"> acknowledged during the joint meeting on 11th June 2025 that the full impact and benefits of </w:t>
      </w:r>
      <w:r w:rsidR="004C1997" w:rsidRPr="00D24901">
        <w:rPr>
          <w:rFonts w:ascii="Arial Narrow" w:eastAsia="Arial Narrow" w:hAnsi="Arial Narrow" w:cs="Arial Narrow"/>
        </w:rPr>
        <w:t xml:space="preserve">“notching back” </w:t>
      </w:r>
      <w:r w:rsidR="00D036B5" w:rsidRPr="00D24901">
        <w:rPr>
          <w:rFonts w:ascii="Arial Narrow" w:eastAsia="Arial Narrow" w:hAnsi="Arial Narrow" w:cs="Arial Narrow"/>
        </w:rPr>
        <w:t>had not been comprehensively quantified. With a short window of 3</w:t>
      </w:r>
      <w:r w:rsidR="004C1997" w:rsidRPr="00D24901">
        <w:rPr>
          <w:rFonts w:ascii="Arial Narrow" w:eastAsia="Arial Narrow" w:hAnsi="Arial Narrow" w:cs="Arial Narrow"/>
        </w:rPr>
        <w:t xml:space="preserve"> to </w:t>
      </w:r>
      <w:r w:rsidR="00D036B5" w:rsidRPr="00D24901">
        <w:rPr>
          <w:rFonts w:ascii="Arial Narrow" w:eastAsia="Arial Narrow" w:hAnsi="Arial Narrow" w:cs="Arial Narrow"/>
        </w:rPr>
        <w:t xml:space="preserve">4 weeks remaining before </w:t>
      </w:r>
      <w:r w:rsidR="00694750" w:rsidRPr="00D24901">
        <w:rPr>
          <w:rFonts w:ascii="Arial Narrow" w:eastAsia="Arial Narrow" w:hAnsi="Arial Narrow" w:cs="Arial Narrow"/>
        </w:rPr>
        <w:t>offer of the Dec 25 NWT at D</w:t>
      </w:r>
      <w:r w:rsidR="00BC038C" w:rsidRPr="00D24901">
        <w:rPr>
          <w:rFonts w:ascii="Arial Narrow" w:eastAsia="Arial Narrow" w:hAnsi="Arial Narrow" w:cs="Arial Narrow"/>
        </w:rPr>
        <w:t>2</w:t>
      </w:r>
      <w:r w:rsidR="00694750" w:rsidRPr="00D24901">
        <w:rPr>
          <w:rFonts w:ascii="Arial Narrow" w:eastAsia="Arial Narrow" w:hAnsi="Arial Narrow" w:cs="Arial Narrow"/>
        </w:rPr>
        <w:t>6</w:t>
      </w:r>
      <w:r w:rsidR="00D036B5" w:rsidRPr="00D24901">
        <w:rPr>
          <w:rFonts w:ascii="Arial Narrow" w:eastAsia="Arial Narrow" w:hAnsi="Arial Narrow" w:cs="Arial Narrow"/>
        </w:rPr>
        <w:t xml:space="preserve">, </w:t>
      </w:r>
      <w:r w:rsidR="000C3BC1">
        <w:rPr>
          <w:rFonts w:ascii="Arial Narrow" w:eastAsia="Arial Narrow" w:hAnsi="Arial Narrow" w:cs="Arial Narrow"/>
        </w:rPr>
        <w:t>Network Rail</w:t>
      </w:r>
      <w:r w:rsidR="00D036B5" w:rsidRPr="00D24901">
        <w:rPr>
          <w:rFonts w:ascii="Arial Narrow" w:eastAsia="Arial Narrow" w:hAnsi="Arial Narrow" w:cs="Arial Narrow"/>
        </w:rPr>
        <w:t xml:space="preserve"> allocated limited additional funding to conduct a more detailed analysis. </w:t>
      </w:r>
      <w:r w:rsidR="000C3BC1">
        <w:rPr>
          <w:rFonts w:ascii="Arial Narrow" w:eastAsia="Arial Narrow" w:hAnsi="Arial Narrow" w:cs="Arial Narrow"/>
        </w:rPr>
        <w:t>Network Rail</w:t>
      </w:r>
      <w:r w:rsidR="00D036B5" w:rsidRPr="00D24901">
        <w:rPr>
          <w:rFonts w:ascii="Arial Narrow" w:eastAsia="Arial Narrow" w:hAnsi="Arial Narrow" w:cs="Arial Narrow"/>
        </w:rPr>
        <w:t xml:space="preserve"> also requested rolling stock telemetry data from AWC to expedite this process and avoid further power modelling. This data would have provided insights into how long AWC trains operate above notch 3 in the affected area. However, the requested data was not provided.</w:t>
      </w:r>
    </w:p>
    <w:p w14:paraId="0E90F766" w14:textId="77777777" w:rsidR="00D52597" w:rsidRPr="00D24901" w:rsidRDefault="00D52597" w:rsidP="00D24901">
      <w:pPr>
        <w:ind w:left="720" w:hanging="720"/>
        <w:rPr>
          <w:rFonts w:ascii="Arial Narrow" w:eastAsia="Arial Narrow" w:hAnsi="Arial Narrow" w:cs="Arial Narrow"/>
        </w:rPr>
      </w:pPr>
    </w:p>
    <w:p w14:paraId="1969A416" w14:textId="23C44FB4" w:rsidR="006A5977" w:rsidRPr="00D24901" w:rsidRDefault="00D52597" w:rsidP="00D24901">
      <w:pPr>
        <w:ind w:left="720" w:hanging="720"/>
        <w:rPr>
          <w:rFonts w:ascii="Arial Narrow" w:eastAsia="Arial Narrow" w:hAnsi="Arial Narrow" w:cs="Arial Narrow"/>
        </w:rPr>
      </w:pPr>
      <w:r w:rsidRPr="00D24901">
        <w:rPr>
          <w:rFonts w:ascii="Arial Narrow" w:eastAsia="Arial Narrow" w:hAnsi="Arial Narrow" w:cs="Arial Narrow"/>
        </w:rPr>
        <w:t>4.2.</w:t>
      </w:r>
      <w:r w:rsidR="00C73F33">
        <w:rPr>
          <w:rFonts w:ascii="Arial Narrow" w:eastAsia="Arial Narrow" w:hAnsi="Arial Narrow" w:cs="Arial Narrow"/>
        </w:rPr>
        <w:t>2</w:t>
      </w:r>
      <w:r w:rsidR="00B11FDC">
        <w:rPr>
          <w:rFonts w:ascii="Arial Narrow" w:eastAsia="Arial Narrow" w:hAnsi="Arial Narrow" w:cs="Arial Narrow"/>
        </w:rPr>
        <w:t>1</w:t>
      </w:r>
      <w:r w:rsidRPr="00D24901">
        <w:rPr>
          <w:rFonts w:ascii="Arial Narrow" w:eastAsia="Arial Narrow" w:hAnsi="Arial Narrow" w:cs="Arial Narrow"/>
        </w:rPr>
        <w:tab/>
      </w:r>
      <w:r w:rsidR="00D036B5" w:rsidRPr="00D24901">
        <w:rPr>
          <w:rFonts w:ascii="Arial Narrow" w:eastAsia="Arial Narrow" w:hAnsi="Arial Narrow" w:cs="Arial Narrow"/>
        </w:rPr>
        <w:t xml:space="preserve">AWC also suggested operating services below line speed as another mitigation. </w:t>
      </w:r>
      <w:r w:rsidR="000C3BC1">
        <w:rPr>
          <w:rFonts w:ascii="Arial Narrow" w:eastAsia="Arial Narrow" w:hAnsi="Arial Narrow" w:cs="Arial Narrow"/>
        </w:rPr>
        <w:t>Network Rail</w:t>
      </w:r>
      <w:r w:rsidR="00D036B5" w:rsidRPr="00D24901">
        <w:rPr>
          <w:rFonts w:ascii="Arial Narrow" w:eastAsia="Arial Narrow" w:hAnsi="Arial Narrow" w:cs="Arial Narrow"/>
        </w:rPr>
        <w:t xml:space="preserve"> considered this approach potentially more effective in reducing power draw but required detailed information from AWC, including which specific services would be affected, the proposed operating speeds, and clarity on who would assume performance risk. This proposal would also need to be assessed by </w:t>
      </w:r>
      <w:r w:rsidR="000C3BC1">
        <w:rPr>
          <w:rFonts w:ascii="Arial Narrow" w:eastAsia="Arial Narrow" w:hAnsi="Arial Narrow" w:cs="Arial Narrow"/>
        </w:rPr>
        <w:t>Network Rail</w:t>
      </w:r>
      <w:r w:rsidR="00D036B5" w:rsidRPr="00D24901">
        <w:rPr>
          <w:rFonts w:ascii="Arial Narrow" w:eastAsia="Arial Narrow" w:hAnsi="Arial Narrow" w:cs="Arial Narrow"/>
        </w:rPr>
        <w:t xml:space="preserve"> </w:t>
      </w:r>
      <w:r w:rsidR="00025E6C" w:rsidRPr="00D24901">
        <w:rPr>
          <w:rFonts w:ascii="Arial Narrow" w:eastAsia="Arial Narrow" w:hAnsi="Arial Narrow" w:cs="Arial Narrow"/>
        </w:rPr>
        <w:t>t</w:t>
      </w:r>
      <w:r w:rsidR="00D036B5" w:rsidRPr="00D24901">
        <w:rPr>
          <w:rFonts w:ascii="Arial Narrow" w:eastAsia="Arial Narrow" w:hAnsi="Arial Narrow" w:cs="Arial Narrow"/>
        </w:rPr>
        <w:t>imetabl</w:t>
      </w:r>
      <w:r w:rsidR="00025E6C" w:rsidRPr="00D24901">
        <w:rPr>
          <w:rFonts w:ascii="Arial Narrow" w:eastAsia="Arial Narrow" w:hAnsi="Arial Narrow" w:cs="Arial Narrow"/>
        </w:rPr>
        <w:t>ing</w:t>
      </w:r>
      <w:r w:rsidR="00D036B5" w:rsidRPr="00D24901">
        <w:rPr>
          <w:rFonts w:ascii="Arial Narrow" w:eastAsia="Arial Narrow" w:hAnsi="Arial Narrow" w:cs="Arial Narrow"/>
        </w:rPr>
        <w:t xml:space="preserve"> team</w:t>
      </w:r>
      <w:r w:rsidR="00025E6C" w:rsidRPr="00D24901">
        <w:rPr>
          <w:rFonts w:ascii="Arial Narrow" w:eastAsia="Arial Narrow" w:hAnsi="Arial Narrow" w:cs="Arial Narrow"/>
        </w:rPr>
        <w:t>s</w:t>
      </w:r>
      <w:r w:rsidR="00D036B5" w:rsidRPr="00D24901">
        <w:rPr>
          <w:rFonts w:ascii="Arial Narrow" w:eastAsia="Arial Narrow" w:hAnsi="Arial Narrow" w:cs="Arial Narrow"/>
        </w:rPr>
        <w:t xml:space="preserve">. Due to the complexity and time required to evaluate impacts on Sectional Running Times and performance, this workstream could not be completed in time </w:t>
      </w:r>
      <w:r w:rsidR="00BC038C" w:rsidRPr="00D24901">
        <w:rPr>
          <w:rFonts w:ascii="Arial Narrow" w:eastAsia="Arial Narrow" w:hAnsi="Arial Narrow" w:cs="Arial Narrow"/>
        </w:rPr>
        <w:t>fo</w:t>
      </w:r>
      <w:r w:rsidR="006A5977" w:rsidRPr="00D24901">
        <w:rPr>
          <w:rFonts w:ascii="Arial Narrow" w:eastAsia="Arial Narrow" w:hAnsi="Arial Narrow" w:cs="Arial Narrow"/>
        </w:rPr>
        <w:t xml:space="preserve">r the </w:t>
      </w:r>
      <w:r w:rsidR="00BC038C" w:rsidRPr="00D24901">
        <w:rPr>
          <w:rFonts w:ascii="Arial Narrow" w:eastAsia="Arial Narrow" w:hAnsi="Arial Narrow" w:cs="Arial Narrow"/>
        </w:rPr>
        <w:t>offer of the Dec 25 NWT at D</w:t>
      </w:r>
      <w:r w:rsidR="006A5977" w:rsidRPr="00D24901">
        <w:rPr>
          <w:rFonts w:ascii="Arial Narrow" w:eastAsia="Arial Narrow" w:hAnsi="Arial Narrow" w:cs="Arial Narrow"/>
        </w:rPr>
        <w:t>2</w:t>
      </w:r>
      <w:r w:rsidR="00BC038C" w:rsidRPr="00D24901">
        <w:rPr>
          <w:rFonts w:ascii="Arial Narrow" w:eastAsia="Arial Narrow" w:hAnsi="Arial Narrow" w:cs="Arial Narrow"/>
        </w:rPr>
        <w:t>6</w:t>
      </w:r>
      <w:r w:rsidR="006A5977" w:rsidRPr="00D24901">
        <w:rPr>
          <w:rFonts w:ascii="Arial Narrow" w:eastAsia="Arial Narrow" w:hAnsi="Arial Narrow" w:cs="Arial Narrow"/>
        </w:rPr>
        <w:t>.</w:t>
      </w:r>
    </w:p>
    <w:p w14:paraId="4B7A014D" w14:textId="77777777" w:rsidR="00023963" w:rsidRPr="007B3F21" w:rsidRDefault="00023963" w:rsidP="00553345">
      <w:pPr>
        <w:ind w:left="720"/>
        <w:rPr>
          <w:rFonts w:ascii="Arial Narrow" w:eastAsia="Arial Narrow" w:hAnsi="Arial Narrow" w:cs="Arial Narrow"/>
          <w:color w:val="FF0000"/>
        </w:rPr>
      </w:pPr>
    </w:p>
    <w:p w14:paraId="616CAB75" w14:textId="5A638DF5" w:rsidR="635FF66D" w:rsidRDefault="635FF66D" w:rsidP="635FF66D">
      <w:pPr>
        <w:ind w:left="720"/>
        <w:rPr>
          <w:rFonts w:ascii="Arial Narrow" w:eastAsia="Arial Narrow" w:hAnsi="Arial Narrow" w:cs="Arial Narrow"/>
          <w:b/>
          <w:bCs/>
        </w:rPr>
      </w:pPr>
    </w:p>
    <w:p w14:paraId="00000065" w14:textId="36F07BE7" w:rsidR="00FD20ED" w:rsidRPr="00CF4284" w:rsidRDefault="00272697" w:rsidP="009B2D93">
      <w:pPr>
        <w:rPr>
          <w:rFonts w:ascii="Arial Narrow" w:eastAsia="Arial Narrow" w:hAnsi="Arial Narrow" w:cs="Arial Narrow"/>
          <w:b/>
          <w:bCs/>
        </w:rPr>
      </w:pPr>
      <w:r w:rsidRPr="635FF66D">
        <w:rPr>
          <w:rFonts w:ascii="Arial Narrow" w:eastAsia="Arial Narrow" w:hAnsi="Arial Narrow" w:cs="Arial Narrow"/>
          <w:b/>
          <w:bCs/>
        </w:rPr>
        <w:t>4.3</w:t>
      </w:r>
      <w:r w:rsidRPr="00E65A1E">
        <w:rPr>
          <w:rFonts w:ascii="Arial Narrow" w:hAnsi="Arial Narrow"/>
        </w:rPr>
        <w:tab/>
      </w:r>
      <w:r w:rsidRPr="635FF66D">
        <w:rPr>
          <w:rFonts w:ascii="Arial Narrow" w:eastAsia="Arial Narrow" w:hAnsi="Arial Narrow" w:cs="Arial Narrow"/>
          <w:b/>
          <w:bCs/>
        </w:rPr>
        <w:t xml:space="preserve">Issues not addressed by the Claimant that the Defendant considers should be taken into </w:t>
      </w:r>
      <w:r w:rsidRPr="00E65A1E">
        <w:rPr>
          <w:rFonts w:ascii="Arial Narrow" w:hAnsi="Arial Narrow"/>
        </w:rPr>
        <w:tab/>
      </w:r>
      <w:r w:rsidRPr="00E65A1E">
        <w:rPr>
          <w:rFonts w:ascii="Arial Narrow" w:hAnsi="Arial Narrow"/>
        </w:rPr>
        <w:tab/>
      </w:r>
      <w:r w:rsidRPr="635FF66D">
        <w:rPr>
          <w:rFonts w:ascii="Arial Narrow" w:eastAsia="Arial Narrow" w:hAnsi="Arial Narrow" w:cs="Arial Narrow"/>
          <w:b/>
          <w:bCs/>
        </w:rPr>
        <w:t>account as material to the determination</w:t>
      </w:r>
    </w:p>
    <w:p w14:paraId="1B45833E" w14:textId="5EEDF7DD" w:rsidR="635FF66D" w:rsidRDefault="635FF66D" w:rsidP="635FF66D">
      <w:pPr>
        <w:ind w:left="720"/>
        <w:rPr>
          <w:rFonts w:ascii="Arial Narrow" w:eastAsia="Arial Narrow" w:hAnsi="Arial Narrow" w:cs="Arial Narrow"/>
          <w:b/>
          <w:bCs/>
          <w:u w:val="single"/>
        </w:rPr>
      </w:pPr>
    </w:p>
    <w:p w14:paraId="414BC736" w14:textId="200A4761" w:rsidR="007E6334" w:rsidRPr="00644ED0" w:rsidRDefault="00092B5C" w:rsidP="009B2D93">
      <w:pPr>
        <w:ind w:left="720" w:hanging="720"/>
        <w:rPr>
          <w:rFonts w:ascii="Arial Narrow" w:eastAsia="Arial Narrow" w:hAnsi="Arial Narrow" w:cs="Arial Narrow"/>
        </w:rPr>
      </w:pPr>
      <w:r w:rsidRPr="00092B5C">
        <w:rPr>
          <w:rFonts w:ascii="Arial Narrow" w:eastAsia="Arial Narrow" w:hAnsi="Arial Narrow" w:cs="Arial Narrow"/>
        </w:rPr>
        <w:t>4.3.1</w:t>
      </w:r>
      <w:r>
        <w:rPr>
          <w:rFonts w:ascii="Arial Narrow" w:eastAsia="Arial Narrow" w:hAnsi="Arial Narrow" w:cs="Arial Narrow"/>
        </w:rPr>
        <w:tab/>
      </w:r>
      <w:r w:rsidR="007E6334" w:rsidRPr="00E65A1E">
        <w:rPr>
          <w:rFonts w:ascii="Arial Narrow" w:hAnsi="Arial Narrow" w:cs="Calibri"/>
        </w:rPr>
        <w:t xml:space="preserve">London Euston station presents a further constraint. Analysis of pedestrian flow data, contained within the </w:t>
      </w:r>
      <w:proofErr w:type="gramStart"/>
      <w:r w:rsidR="00D2123B">
        <w:rPr>
          <w:rFonts w:ascii="Arial Narrow" w:eastAsia="Arial Narrow" w:hAnsi="Arial Narrow" w:cs="Arial Narrow"/>
        </w:rPr>
        <w:t>7</w:t>
      </w:r>
      <w:r w:rsidR="00D2123B" w:rsidRPr="00C13DDB">
        <w:rPr>
          <w:rFonts w:ascii="Arial Narrow" w:eastAsia="Arial Narrow" w:hAnsi="Arial Narrow" w:cs="Arial Narrow"/>
          <w:vertAlign w:val="superscript"/>
        </w:rPr>
        <w:t>th</w:t>
      </w:r>
      <w:proofErr w:type="gramEnd"/>
      <w:r w:rsidR="00D2123B">
        <w:rPr>
          <w:rFonts w:ascii="Arial Narrow" w:eastAsia="Arial Narrow" w:hAnsi="Arial Narrow" w:cs="Arial Narrow"/>
        </w:rPr>
        <w:t xml:space="preserve"> </w:t>
      </w:r>
      <w:r w:rsidR="00D2123B" w:rsidRPr="00E65A1E">
        <w:rPr>
          <w:rFonts w:ascii="Arial Narrow" w:eastAsia="Arial Narrow" w:hAnsi="Arial Narrow" w:cs="Arial Narrow"/>
        </w:rPr>
        <w:t>February 2025 submission to the ORR</w:t>
      </w:r>
      <w:r w:rsidR="00D2123B" w:rsidRPr="00D2123B">
        <w:rPr>
          <w:rFonts w:ascii="Arial Narrow" w:eastAsia="Arial Narrow" w:hAnsi="Arial Narrow" w:cs="Arial Narrow"/>
        </w:rPr>
        <w:t xml:space="preserve"> </w:t>
      </w:r>
      <w:r w:rsidR="00ED56C7" w:rsidRPr="00D2123B">
        <w:rPr>
          <w:rFonts w:ascii="Arial Narrow" w:eastAsia="Arial Narrow" w:hAnsi="Arial Narrow" w:cs="Arial Narrow"/>
        </w:rPr>
        <w:t xml:space="preserve">(Appendix </w:t>
      </w:r>
      <w:r w:rsidR="007C39A3">
        <w:rPr>
          <w:rFonts w:ascii="Arial Narrow" w:eastAsia="Arial Narrow" w:hAnsi="Arial Narrow" w:cs="Arial Narrow"/>
        </w:rPr>
        <w:t>9</w:t>
      </w:r>
      <w:r w:rsidR="00ED56C7" w:rsidRPr="00D2123B">
        <w:rPr>
          <w:rFonts w:ascii="Arial Narrow" w:eastAsia="Arial Narrow" w:hAnsi="Arial Narrow" w:cs="Arial Narrow"/>
        </w:rPr>
        <w:t>)</w:t>
      </w:r>
      <w:r w:rsidR="007E6334" w:rsidRPr="00D2123B">
        <w:rPr>
          <w:rFonts w:ascii="Arial Narrow" w:eastAsia="Arial Narrow" w:hAnsi="Arial Narrow" w:cs="Arial Narrow"/>
        </w:rPr>
        <w:t>, indicates</w:t>
      </w:r>
      <w:r w:rsidR="007E6334" w:rsidRPr="00E65A1E">
        <w:rPr>
          <w:rFonts w:ascii="Arial Narrow" w:hAnsi="Arial Narrow" w:cs="Calibri"/>
        </w:rPr>
        <w:t xml:space="preserve"> that concourse and platform capacity </w:t>
      </w:r>
      <w:r w:rsidR="0055591B">
        <w:rPr>
          <w:rFonts w:ascii="Arial Narrow" w:hAnsi="Arial Narrow" w:cs="Calibri"/>
        </w:rPr>
        <w:t>is</w:t>
      </w:r>
      <w:r w:rsidR="007E6334" w:rsidRPr="00E65A1E">
        <w:rPr>
          <w:rFonts w:ascii="Arial Narrow" w:hAnsi="Arial Narrow" w:cs="Calibri"/>
        </w:rPr>
        <w:t xml:space="preserve"> already exceeded at peak times. Accommodating further services would exacerbate safety risks and operational congestion at the terminus.</w:t>
      </w:r>
    </w:p>
    <w:p w14:paraId="1326466D" w14:textId="77777777" w:rsidR="007E6334" w:rsidRPr="00E65A1E" w:rsidRDefault="007E6334" w:rsidP="007E6334">
      <w:pPr>
        <w:pStyle w:val="NormalWeb"/>
        <w:spacing w:before="0" w:beforeAutospacing="0" w:after="0" w:afterAutospacing="0"/>
        <w:rPr>
          <w:rFonts w:ascii="Arial Narrow" w:hAnsi="Arial Narrow" w:cs="Calibri"/>
          <w:sz w:val="22"/>
          <w:szCs w:val="22"/>
        </w:rPr>
      </w:pPr>
      <w:r w:rsidRPr="00E65A1E">
        <w:rPr>
          <w:rFonts w:ascii="Arial Narrow" w:hAnsi="Arial Narrow" w:cs="Calibri"/>
          <w:sz w:val="22"/>
          <w:szCs w:val="22"/>
        </w:rPr>
        <w:t> </w:t>
      </w:r>
    </w:p>
    <w:p w14:paraId="30778280" w14:textId="3D8EC6B9" w:rsidR="007E6334" w:rsidRPr="00E65A1E" w:rsidRDefault="00232731" w:rsidP="5A4FA0BD">
      <w:pPr>
        <w:pStyle w:val="NormalWeb"/>
        <w:spacing w:before="0" w:beforeAutospacing="0" w:after="0" w:afterAutospacing="0"/>
        <w:ind w:left="720" w:hanging="720"/>
        <w:rPr>
          <w:rFonts w:ascii="Arial Narrow" w:hAnsi="Arial Narrow" w:cs="Calibri"/>
          <w:sz w:val="22"/>
          <w:szCs w:val="22"/>
        </w:rPr>
      </w:pPr>
      <w:r w:rsidRPr="5A4FA0BD">
        <w:rPr>
          <w:rFonts w:ascii="Arial Narrow" w:hAnsi="Arial Narrow" w:cs="Calibri"/>
          <w:sz w:val="22"/>
          <w:szCs w:val="22"/>
        </w:rPr>
        <w:t>4.3.2</w:t>
      </w:r>
      <w:r>
        <w:tab/>
      </w:r>
      <w:r w:rsidR="007E6334" w:rsidRPr="5A4FA0BD">
        <w:rPr>
          <w:rFonts w:ascii="Arial Narrow" w:hAnsi="Arial Narrow" w:cs="Calibri"/>
          <w:sz w:val="22"/>
          <w:szCs w:val="22"/>
        </w:rPr>
        <w:t xml:space="preserve">AWC places undue reliance on the </w:t>
      </w:r>
      <w:r w:rsidR="2562D010" w:rsidRPr="00716D48">
        <w:rPr>
          <w:rFonts w:ascii="Arial Narrow" w:hAnsi="Arial Narrow" w:cs="Calibri"/>
          <w:sz w:val="22"/>
          <w:szCs w:val="22"/>
        </w:rPr>
        <w:t>December 2022 WCML ESG</w:t>
      </w:r>
      <w:r w:rsidR="007E6334" w:rsidRPr="5A4FA0BD">
        <w:rPr>
          <w:rFonts w:ascii="Arial Narrow" w:hAnsi="Arial Narrow" w:cs="Calibri"/>
          <w:sz w:val="22"/>
          <w:szCs w:val="22"/>
        </w:rPr>
        <w:t xml:space="preserve"> timetable</w:t>
      </w:r>
      <w:r w:rsidR="00921FC8">
        <w:rPr>
          <w:rFonts w:ascii="Arial Narrow" w:hAnsi="Arial Narrow" w:cs="Calibri"/>
          <w:sz w:val="22"/>
          <w:szCs w:val="22"/>
        </w:rPr>
        <w:t>.</w:t>
      </w:r>
      <w:r w:rsidR="007E6334" w:rsidRPr="5A4FA0BD">
        <w:rPr>
          <w:rFonts w:ascii="Arial Narrow" w:hAnsi="Arial Narrow" w:cs="Calibri"/>
          <w:sz w:val="22"/>
          <w:szCs w:val="22"/>
        </w:rPr>
        <w:t xml:space="preserve"> </w:t>
      </w:r>
    </w:p>
    <w:p w14:paraId="7C742404" w14:textId="77777777" w:rsidR="00AF68EA" w:rsidRPr="00E65A1E" w:rsidRDefault="00AF68EA" w:rsidP="00716D48">
      <w:pPr>
        <w:pStyle w:val="NormalWeb"/>
        <w:spacing w:before="0" w:beforeAutospacing="0" w:after="0" w:afterAutospacing="0"/>
        <w:ind w:left="720" w:hanging="720"/>
        <w:rPr>
          <w:rFonts w:ascii="Arial Narrow" w:hAnsi="Arial Narrow" w:cs="Calibri"/>
          <w:sz w:val="22"/>
          <w:szCs w:val="22"/>
        </w:rPr>
      </w:pPr>
    </w:p>
    <w:p w14:paraId="5E7071FB" w14:textId="19A01ED9" w:rsidR="006123DA" w:rsidRDefault="00AF68EA" w:rsidP="5A4FA0BD">
      <w:pPr>
        <w:pStyle w:val="NormalWeb"/>
        <w:spacing w:before="0" w:beforeAutospacing="0" w:after="0" w:afterAutospacing="0"/>
        <w:ind w:left="720" w:hanging="720"/>
        <w:rPr>
          <w:rFonts w:ascii="Arial Narrow" w:hAnsi="Arial Narrow" w:cs="Calibri"/>
          <w:sz w:val="22"/>
          <w:szCs w:val="22"/>
        </w:rPr>
      </w:pPr>
      <w:r w:rsidRPr="5A4FA0BD">
        <w:rPr>
          <w:rFonts w:ascii="Arial Narrow" w:hAnsi="Arial Narrow" w:cs="Calibri"/>
          <w:sz w:val="22"/>
          <w:szCs w:val="22"/>
        </w:rPr>
        <w:t>4.3.</w:t>
      </w:r>
      <w:r w:rsidR="009B2D93" w:rsidRPr="5A4FA0BD">
        <w:rPr>
          <w:rFonts w:ascii="Arial Narrow" w:hAnsi="Arial Narrow" w:cs="Calibri"/>
          <w:sz w:val="22"/>
          <w:szCs w:val="22"/>
        </w:rPr>
        <w:t>3</w:t>
      </w:r>
      <w:r w:rsidRPr="00716D48">
        <w:rPr>
          <w:rFonts w:ascii="Arial Narrow" w:hAnsi="Arial Narrow" w:cs="Calibri"/>
          <w:sz w:val="22"/>
          <w:szCs w:val="22"/>
        </w:rPr>
        <w:tab/>
      </w:r>
      <w:r w:rsidR="006123DA" w:rsidRPr="5A4FA0BD">
        <w:rPr>
          <w:rFonts w:ascii="Arial Narrow" w:hAnsi="Arial Narrow" w:cs="Calibri"/>
          <w:sz w:val="22"/>
          <w:szCs w:val="22"/>
        </w:rPr>
        <w:t xml:space="preserve">AWC </w:t>
      </w:r>
      <w:r w:rsidR="007E6334" w:rsidRPr="5A4FA0BD">
        <w:rPr>
          <w:rFonts w:ascii="Arial Narrow" w:hAnsi="Arial Narrow" w:cs="Calibri"/>
          <w:sz w:val="22"/>
          <w:szCs w:val="22"/>
        </w:rPr>
        <w:t xml:space="preserve">does not address that performance on the WCML South has deteriorated since the </w:t>
      </w:r>
      <w:r w:rsidR="01382252" w:rsidRPr="00716D48">
        <w:rPr>
          <w:rFonts w:ascii="Arial Narrow" w:hAnsi="Arial Narrow" w:cs="Calibri"/>
          <w:sz w:val="22"/>
          <w:szCs w:val="22"/>
        </w:rPr>
        <w:t xml:space="preserve">December 2022 WCML ESG </w:t>
      </w:r>
      <w:r w:rsidR="007E6334" w:rsidRPr="5A4FA0BD">
        <w:rPr>
          <w:rFonts w:ascii="Arial Narrow" w:hAnsi="Arial Narrow" w:cs="Calibri"/>
          <w:sz w:val="22"/>
          <w:szCs w:val="22"/>
        </w:rPr>
        <w:t>timetable was developed, undermining the assumptions on which their case is based.</w:t>
      </w:r>
    </w:p>
    <w:p w14:paraId="7F6F13BF" w14:textId="77777777" w:rsidR="00662F59" w:rsidRDefault="00662F59" w:rsidP="009C55D1">
      <w:pPr>
        <w:pStyle w:val="NormalWeb"/>
        <w:spacing w:before="0" w:beforeAutospacing="0" w:after="0" w:afterAutospacing="0"/>
        <w:ind w:left="720" w:hanging="720"/>
        <w:rPr>
          <w:rFonts w:ascii="Arial Narrow" w:hAnsi="Arial Narrow" w:cs="Calibri"/>
          <w:sz w:val="22"/>
          <w:szCs w:val="22"/>
        </w:rPr>
      </w:pPr>
    </w:p>
    <w:p w14:paraId="60925DC6" w14:textId="22210AA4" w:rsidR="00662F59" w:rsidRPr="004B523B" w:rsidRDefault="00662F59" w:rsidP="009C55D1">
      <w:pPr>
        <w:pStyle w:val="NormalWeb"/>
        <w:spacing w:before="0" w:beforeAutospacing="0" w:after="0" w:afterAutospacing="0"/>
        <w:ind w:left="720" w:hanging="720"/>
        <w:rPr>
          <w:rFonts w:ascii="Arial Narrow" w:hAnsi="Arial Narrow" w:cs="Calibri"/>
          <w:color w:val="000000" w:themeColor="text1"/>
          <w:sz w:val="22"/>
          <w:szCs w:val="22"/>
        </w:rPr>
      </w:pPr>
      <w:r>
        <w:rPr>
          <w:rFonts w:ascii="Arial Narrow" w:hAnsi="Arial Narrow" w:cs="Calibri"/>
          <w:sz w:val="22"/>
          <w:szCs w:val="22"/>
        </w:rPr>
        <w:lastRenderedPageBreak/>
        <w:t>4.3.</w:t>
      </w:r>
      <w:r w:rsidR="00603CD4">
        <w:rPr>
          <w:rFonts w:ascii="Arial Narrow" w:hAnsi="Arial Narrow" w:cs="Calibri"/>
          <w:sz w:val="22"/>
          <w:szCs w:val="22"/>
        </w:rPr>
        <w:t>4</w:t>
      </w:r>
      <w:r w:rsidR="00603CD4">
        <w:rPr>
          <w:rFonts w:ascii="Arial Narrow" w:hAnsi="Arial Narrow" w:cs="Calibri"/>
          <w:sz w:val="22"/>
          <w:szCs w:val="22"/>
        </w:rPr>
        <w:tab/>
      </w:r>
      <w:r w:rsidR="00D47343" w:rsidRPr="004B523B">
        <w:rPr>
          <w:rFonts w:ascii="Arial Narrow" w:hAnsi="Arial Narrow" w:cs="Calibri"/>
          <w:color w:val="000000" w:themeColor="text1"/>
          <w:sz w:val="22"/>
          <w:szCs w:val="22"/>
        </w:rPr>
        <w:t xml:space="preserve">AWC have not addressed the status of the rights underpinning the disputed services. These services do not carry firm rights into the December 2025 timetable. For the May 2025 timetable they were supported only under the Interim Approach, which provided contingent rights for one timetable period with no presumption of continuity. Applications for firm rights were submitted to the ORR through the 3rd </w:t>
      </w:r>
      <w:r w:rsidR="00B43ED5" w:rsidRPr="004B523B">
        <w:rPr>
          <w:rFonts w:ascii="Arial Narrow" w:hAnsi="Arial Narrow" w:cs="Calibri"/>
          <w:color w:val="000000" w:themeColor="text1"/>
          <w:sz w:val="22"/>
          <w:szCs w:val="22"/>
        </w:rPr>
        <w:t xml:space="preserve">(Appendix </w:t>
      </w:r>
      <w:r w:rsidR="00483672">
        <w:rPr>
          <w:rFonts w:ascii="Arial Narrow" w:hAnsi="Arial Narrow" w:cs="Calibri"/>
          <w:color w:val="000000" w:themeColor="text1"/>
          <w:sz w:val="22"/>
          <w:szCs w:val="22"/>
        </w:rPr>
        <w:t>10</w:t>
      </w:r>
      <w:r w:rsidR="00E223F6" w:rsidRPr="004B523B">
        <w:rPr>
          <w:rFonts w:ascii="Arial Narrow" w:hAnsi="Arial Narrow" w:cs="Calibri"/>
          <w:color w:val="000000" w:themeColor="text1"/>
          <w:sz w:val="22"/>
          <w:szCs w:val="22"/>
        </w:rPr>
        <w:t xml:space="preserve">) </w:t>
      </w:r>
      <w:r w:rsidR="00D47343" w:rsidRPr="004B523B">
        <w:rPr>
          <w:rFonts w:ascii="Arial Narrow" w:hAnsi="Arial Narrow" w:cs="Calibri"/>
          <w:color w:val="000000" w:themeColor="text1"/>
          <w:sz w:val="22"/>
          <w:szCs w:val="22"/>
        </w:rPr>
        <w:t>and 17</w:t>
      </w:r>
      <w:r w:rsidR="00D47343" w:rsidRPr="004B523B">
        <w:rPr>
          <w:rFonts w:ascii="Arial Narrow" w:hAnsi="Arial Narrow" w:cs="Calibri"/>
          <w:color w:val="000000" w:themeColor="text1"/>
          <w:sz w:val="22"/>
          <w:szCs w:val="22"/>
          <w:vertAlign w:val="superscript"/>
        </w:rPr>
        <w:t>th</w:t>
      </w:r>
      <w:r w:rsidR="00E722B9" w:rsidRPr="004B523B">
        <w:rPr>
          <w:rFonts w:ascii="Arial Narrow" w:hAnsi="Arial Narrow" w:cs="Calibri"/>
          <w:color w:val="000000" w:themeColor="text1"/>
          <w:sz w:val="22"/>
          <w:szCs w:val="22"/>
        </w:rPr>
        <w:t xml:space="preserve"> (Appendix 1</w:t>
      </w:r>
      <w:r w:rsidR="00756BAA">
        <w:rPr>
          <w:rFonts w:ascii="Arial Narrow" w:hAnsi="Arial Narrow" w:cs="Calibri"/>
          <w:color w:val="000000" w:themeColor="text1"/>
          <w:sz w:val="22"/>
          <w:szCs w:val="22"/>
        </w:rPr>
        <w:t>1</w:t>
      </w:r>
      <w:r w:rsidR="00E722B9" w:rsidRPr="004B523B">
        <w:rPr>
          <w:rFonts w:ascii="Arial Narrow" w:hAnsi="Arial Narrow" w:cs="Calibri"/>
          <w:color w:val="000000" w:themeColor="text1"/>
          <w:sz w:val="22"/>
          <w:szCs w:val="22"/>
        </w:rPr>
        <w:t>)</w:t>
      </w:r>
      <w:r w:rsidR="00D47343" w:rsidRPr="004B523B">
        <w:rPr>
          <w:rFonts w:ascii="Arial Narrow" w:hAnsi="Arial Narrow" w:cs="Calibri"/>
          <w:color w:val="000000" w:themeColor="text1"/>
          <w:sz w:val="22"/>
          <w:szCs w:val="22"/>
        </w:rPr>
        <w:t xml:space="preserve"> Supplemental Agreements, but no determination has yet been made. Pending that decision, the services carry only an expectation of rights, not a legal entitlement. </w:t>
      </w:r>
      <w:r w:rsidR="000C3BC1" w:rsidRPr="004B523B">
        <w:rPr>
          <w:rFonts w:ascii="Arial Narrow" w:hAnsi="Arial Narrow" w:cs="Calibri"/>
          <w:color w:val="000000" w:themeColor="text1"/>
          <w:sz w:val="22"/>
          <w:szCs w:val="22"/>
        </w:rPr>
        <w:t>Network Rail</w:t>
      </w:r>
      <w:r w:rsidR="00D47343" w:rsidRPr="004B523B">
        <w:rPr>
          <w:rFonts w:ascii="Arial Narrow" w:hAnsi="Arial Narrow" w:cs="Calibri"/>
          <w:color w:val="000000" w:themeColor="text1"/>
          <w:sz w:val="22"/>
          <w:szCs w:val="22"/>
        </w:rPr>
        <w:t xml:space="preserve"> has submitted representations opposing the grant of such rights, citing performance and capacity concerns on the WCML South.</w:t>
      </w:r>
    </w:p>
    <w:p w14:paraId="200E6844" w14:textId="77777777" w:rsidR="009C55D1" w:rsidRDefault="009C55D1" w:rsidP="009C55D1">
      <w:pPr>
        <w:pStyle w:val="NormalWeb"/>
        <w:spacing w:before="0" w:beforeAutospacing="0" w:after="0" w:afterAutospacing="0"/>
        <w:ind w:left="720" w:hanging="720"/>
        <w:rPr>
          <w:rFonts w:ascii="Arial Narrow" w:hAnsi="Arial Narrow" w:cs="Calibri"/>
          <w:sz w:val="22"/>
          <w:szCs w:val="22"/>
        </w:rPr>
      </w:pPr>
    </w:p>
    <w:p w14:paraId="00000067" w14:textId="6AA6C981" w:rsidR="00FD20ED" w:rsidRPr="00283652" w:rsidRDefault="00272697" w:rsidP="005C0AF1">
      <w:pPr>
        <w:rPr>
          <w:rFonts w:ascii="Arial Narrow" w:eastAsia="Arial Narrow" w:hAnsi="Arial Narrow" w:cs="Arial Narrow"/>
        </w:rPr>
      </w:pPr>
      <w:r w:rsidRPr="00283652">
        <w:rPr>
          <w:rFonts w:ascii="Arial Narrow" w:eastAsia="Arial Narrow" w:hAnsi="Arial Narrow" w:cs="Arial Narrow"/>
          <w:b/>
        </w:rPr>
        <w:t>4.4</w:t>
      </w:r>
      <w:r w:rsidRPr="00283652">
        <w:rPr>
          <w:rFonts w:ascii="Arial Narrow" w:hAnsi="Arial Narrow"/>
        </w:rPr>
        <w:tab/>
      </w:r>
      <w:r w:rsidRPr="00283652">
        <w:rPr>
          <w:rFonts w:ascii="Arial Narrow" w:eastAsia="Arial Narrow" w:hAnsi="Arial Narrow" w:cs="Arial Narrow"/>
          <w:b/>
        </w:rPr>
        <w:t>Why the arguments raised in 4.1 to 4.3 taken together favour the position of the Defendant</w:t>
      </w:r>
    </w:p>
    <w:p w14:paraId="00000068" w14:textId="77777777" w:rsidR="00FD20ED" w:rsidRPr="00672FBF" w:rsidRDefault="00FD20ED" w:rsidP="00283652">
      <w:pPr>
        <w:rPr>
          <w:rFonts w:ascii="Arial Narrow" w:eastAsia="Arial Narrow" w:hAnsi="Arial Narrow" w:cs="Arial Narrow"/>
          <w:color w:val="8064A2" w:themeColor="accent4"/>
        </w:rPr>
      </w:pPr>
    </w:p>
    <w:p w14:paraId="0ECAE943" w14:textId="735D061A" w:rsidR="00B62D27" w:rsidRDefault="00283652" w:rsidP="00B62D27">
      <w:pPr>
        <w:tabs>
          <w:tab w:val="left" w:pos="670"/>
          <w:tab w:val="left" w:pos="720"/>
          <w:tab w:val="left" w:pos="1760"/>
        </w:tabs>
        <w:rPr>
          <w:rFonts w:ascii="Arial Narrow" w:eastAsia="Arial Narrow" w:hAnsi="Arial Narrow" w:cs="Arial Narrow"/>
        </w:rPr>
      </w:pPr>
      <w:r w:rsidRPr="00283652">
        <w:rPr>
          <w:rFonts w:ascii="Arial Narrow" w:eastAsia="Arial Narrow" w:hAnsi="Arial Narrow" w:cs="Arial Narrow"/>
        </w:rPr>
        <w:t>4.4.1</w:t>
      </w:r>
      <w:r w:rsidR="00B62D27">
        <w:rPr>
          <w:rFonts w:ascii="Arial Narrow" w:eastAsia="Arial Narrow" w:hAnsi="Arial Narrow" w:cs="Arial Narrow"/>
        </w:rPr>
        <w:tab/>
      </w:r>
      <w:r w:rsidR="000C3BC1">
        <w:rPr>
          <w:rFonts w:ascii="Arial Narrow" w:eastAsia="Arial Narrow" w:hAnsi="Arial Narrow" w:cs="Arial Narrow"/>
        </w:rPr>
        <w:t>Network Rail</w:t>
      </w:r>
      <w:r w:rsidR="00B62D27" w:rsidRPr="00B62D27">
        <w:rPr>
          <w:rFonts w:ascii="Arial Narrow" w:eastAsia="Arial Narrow" w:hAnsi="Arial Narrow" w:cs="Arial Narrow"/>
        </w:rPr>
        <w:t xml:space="preserve"> note that exceptional circumstances have not been argued by AWC and agree with that position.</w:t>
      </w:r>
      <w:r w:rsidRPr="00283652">
        <w:rPr>
          <w:rFonts w:ascii="Arial Narrow" w:eastAsia="Arial Narrow" w:hAnsi="Arial Narrow" w:cs="Arial Narrow"/>
        </w:rPr>
        <w:tab/>
      </w:r>
    </w:p>
    <w:p w14:paraId="2475D55F" w14:textId="5CC0F1FD" w:rsidR="002E38A2" w:rsidRDefault="00B62D27" w:rsidP="00B62D27">
      <w:pPr>
        <w:tabs>
          <w:tab w:val="left" w:pos="670"/>
          <w:tab w:val="left" w:pos="720"/>
          <w:tab w:val="left" w:pos="1760"/>
        </w:tabs>
        <w:rPr>
          <w:rFonts w:ascii="Arial Narrow" w:eastAsia="Arial Narrow" w:hAnsi="Arial Narrow" w:cs="Arial Narrow"/>
        </w:rPr>
      </w:pPr>
      <w:r>
        <w:rPr>
          <w:rFonts w:ascii="Arial Narrow" w:eastAsia="Arial Narrow" w:hAnsi="Arial Narrow" w:cs="Arial Narrow"/>
        </w:rPr>
        <w:t>4.4.2</w:t>
      </w:r>
      <w:r>
        <w:rPr>
          <w:rFonts w:ascii="Arial Narrow" w:eastAsia="Arial Narrow" w:hAnsi="Arial Narrow" w:cs="Arial Narrow"/>
        </w:rPr>
        <w:tab/>
      </w:r>
      <w:r w:rsidR="00283652" w:rsidRPr="000F10B3">
        <w:rPr>
          <w:rFonts w:ascii="Arial Narrow" w:eastAsia="Arial Narrow" w:hAnsi="Arial Narrow" w:cs="Arial Narrow"/>
          <w:b/>
          <w:bCs/>
        </w:rPr>
        <w:t>Issue</w:t>
      </w:r>
      <w:r w:rsidR="00283652" w:rsidRPr="00283652">
        <w:rPr>
          <w:rFonts w:ascii="Arial Narrow" w:eastAsia="Arial Narrow" w:hAnsi="Arial Narrow" w:cs="Arial Narrow"/>
        </w:rPr>
        <w:t xml:space="preserve"> 1</w:t>
      </w:r>
      <w:r w:rsidR="00283652">
        <w:rPr>
          <w:rFonts w:ascii="Arial Narrow" w:eastAsia="Arial Narrow" w:hAnsi="Arial Narrow" w:cs="Arial Narrow"/>
        </w:rPr>
        <w:t xml:space="preserve">, item resolved prior to the </w:t>
      </w:r>
      <w:r w:rsidR="002E38A2">
        <w:rPr>
          <w:rFonts w:ascii="Arial Narrow" w:eastAsia="Arial Narrow" w:hAnsi="Arial Narrow" w:cs="Arial Narrow"/>
        </w:rPr>
        <w:t>ADC hearing.</w:t>
      </w:r>
    </w:p>
    <w:p w14:paraId="7F5CF302" w14:textId="77777777" w:rsidR="002E38A2" w:rsidRDefault="002E38A2" w:rsidP="00283652">
      <w:pPr>
        <w:tabs>
          <w:tab w:val="left" w:pos="720"/>
          <w:tab w:val="left" w:pos="1760"/>
        </w:tabs>
        <w:rPr>
          <w:rFonts w:ascii="Arial Narrow" w:eastAsia="Arial Narrow" w:hAnsi="Arial Narrow" w:cs="Arial Narrow"/>
        </w:rPr>
      </w:pPr>
    </w:p>
    <w:p w14:paraId="29F24F7F" w14:textId="2929899B" w:rsidR="000F10B3" w:rsidRDefault="00DB48BF" w:rsidP="001836FB">
      <w:pPr>
        <w:tabs>
          <w:tab w:val="left" w:pos="720"/>
          <w:tab w:val="left" w:pos="1760"/>
        </w:tabs>
        <w:ind w:left="720" w:hanging="720"/>
        <w:rPr>
          <w:rFonts w:ascii="Arial Narrow" w:eastAsia="Arial Narrow" w:hAnsi="Arial Narrow" w:cs="Arial Narrow"/>
        </w:rPr>
      </w:pPr>
      <w:r>
        <w:rPr>
          <w:rFonts w:ascii="Arial Narrow" w:eastAsia="Arial Narrow" w:hAnsi="Arial Narrow" w:cs="Arial Narrow"/>
        </w:rPr>
        <w:t>4.4.</w:t>
      </w:r>
      <w:r w:rsidR="00B62D27">
        <w:rPr>
          <w:rFonts w:ascii="Arial Narrow" w:eastAsia="Arial Narrow" w:hAnsi="Arial Narrow" w:cs="Arial Narrow"/>
        </w:rPr>
        <w:t>3</w:t>
      </w:r>
      <w:r>
        <w:rPr>
          <w:rFonts w:ascii="Arial Narrow" w:eastAsia="Arial Narrow" w:hAnsi="Arial Narrow" w:cs="Arial Narrow"/>
        </w:rPr>
        <w:tab/>
      </w:r>
      <w:r w:rsidRPr="000F10B3">
        <w:rPr>
          <w:rFonts w:ascii="Arial Narrow" w:eastAsia="Arial Narrow" w:hAnsi="Arial Narrow" w:cs="Arial Narrow"/>
          <w:b/>
          <w:bCs/>
        </w:rPr>
        <w:t>Issue 2</w:t>
      </w:r>
      <w:r>
        <w:rPr>
          <w:rFonts w:ascii="Arial Narrow" w:eastAsia="Arial Narrow" w:hAnsi="Arial Narrow" w:cs="Arial Narrow"/>
        </w:rPr>
        <w:t xml:space="preserve">, </w:t>
      </w:r>
      <w:r w:rsidR="000C3BC1">
        <w:rPr>
          <w:rFonts w:ascii="Arial Narrow" w:eastAsia="Arial Narrow" w:hAnsi="Arial Narrow" w:cs="Arial Narrow"/>
        </w:rPr>
        <w:t>Network Rail</w:t>
      </w:r>
      <w:r w:rsidR="001836FB" w:rsidRPr="0090582C">
        <w:rPr>
          <w:rFonts w:ascii="Arial Narrow" w:eastAsia="Arial Narrow" w:hAnsi="Arial Narrow" w:cs="Arial Narrow"/>
        </w:rPr>
        <w:t>’s application of the Decision Criteria</w:t>
      </w:r>
      <w:r w:rsidR="00B76FF0">
        <w:rPr>
          <w:rFonts w:ascii="Arial Narrow" w:eastAsia="Arial Narrow" w:hAnsi="Arial Narrow" w:cs="Arial Narrow"/>
        </w:rPr>
        <w:t>:</w:t>
      </w:r>
      <w:r w:rsidR="001836FB" w:rsidRPr="0090582C">
        <w:rPr>
          <w:rFonts w:ascii="Arial Narrow" w:eastAsia="Arial Narrow" w:hAnsi="Arial Narrow" w:cs="Arial Narrow"/>
        </w:rPr>
        <w:t xml:space="preserve"> </w:t>
      </w:r>
      <w:r w:rsidR="001836FB" w:rsidRPr="001836FB">
        <w:rPr>
          <w:rFonts w:ascii="Arial Narrow" w:eastAsia="Arial Narrow" w:hAnsi="Arial Narrow" w:cs="Arial Narrow"/>
        </w:rPr>
        <w:t xml:space="preserve">although the Decision Criteria table itself was prepared after the conclusion of the Timetable Preparation Period, the considerations it reflects were actively applied by </w:t>
      </w:r>
      <w:r w:rsidR="000C3BC1">
        <w:rPr>
          <w:rFonts w:ascii="Arial Narrow" w:eastAsia="Arial Narrow" w:hAnsi="Arial Narrow" w:cs="Arial Narrow"/>
        </w:rPr>
        <w:t>Network Rail</w:t>
      </w:r>
      <w:r w:rsidR="001836FB" w:rsidRPr="001836FB">
        <w:rPr>
          <w:rFonts w:ascii="Arial Narrow" w:eastAsia="Arial Narrow" w:hAnsi="Arial Narrow" w:cs="Arial Narrow"/>
        </w:rPr>
        <w:t xml:space="preserve"> throughout the development of the Dec 2025 timetable. The record in Appendix </w:t>
      </w:r>
      <w:r w:rsidR="00500815">
        <w:rPr>
          <w:rFonts w:ascii="Arial Narrow" w:eastAsia="Arial Narrow" w:hAnsi="Arial Narrow" w:cs="Arial Narrow"/>
        </w:rPr>
        <w:t>1</w:t>
      </w:r>
      <w:r w:rsidR="00A128C9">
        <w:rPr>
          <w:rFonts w:ascii="Arial Narrow" w:eastAsia="Arial Narrow" w:hAnsi="Arial Narrow" w:cs="Arial Narrow"/>
        </w:rPr>
        <w:t>2</w:t>
      </w:r>
      <w:r w:rsidR="001836FB" w:rsidRPr="001836FB">
        <w:rPr>
          <w:rFonts w:ascii="Arial Narrow" w:eastAsia="Arial Narrow" w:hAnsi="Arial Narrow" w:cs="Arial Narrow"/>
        </w:rPr>
        <w:t xml:space="preserve"> therefore captures, in a structured format, the principles and weightings that informed the decision. </w:t>
      </w:r>
      <w:r w:rsidR="000C3BC1">
        <w:rPr>
          <w:rFonts w:ascii="Arial Narrow" w:eastAsia="Arial Narrow" w:hAnsi="Arial Narrow" w:cs="Arial Narrow"/>
        </w:rPr>
        <w:t>Network Rail</w:t>
      </w:r>
      <w:r w:rsidR="001836FB" w:rsidRPr="001836FB">
        <w:rPr>
          <w:rFonts w:ascii="Arial Narrow" w:eastAsia="Arial Narrow" w:hAnsi="Arial Narrow" w:cs="Arial Narrow"/>
        </w:rPr>
        <w:t xml:space="preserve"> carefully applied the Decision Criteria set out in Part D4.6 of the Network Code. While acknowledging the value of the proposed services to passengers, </w:t>
      </w:r>
      <w:r w:rsidR="000C3BC1">
        <w:rPr>
          <w:rFonts w:ascii="Arial Narrow" w:eastAsia="Arial Narrow" w:hAnsi="Arial Narrow" w:cs="Arial Narrow"/>
        </w:rPr>
        <w:t>Network Rail</w:t>
      </w:r>
      <w:r w:rsidR="001836FB" w:rsidRPr="001836FB">
        <w:rPr>
          <w:rFonts w:ascii="Arial Narrow" w:eastAsia="Arial Narrow" w:hAnsi="Arial Narrow" w:cs="Arial Narrow"/>
        </w:rPr>
        <w:t xml:space="preserve"> is required to balance all criteria in the round. In this case, the highest weighting was attributed to D4.6.2(c), maintaining and improving train service performance. Evidence shows that delay-per-incident on the WCML South has risen and that firebreak margins are essential to protecting </w:t>
      </w:r>
      <w:r w:rsidR="007B21AB">
        <w:rPr>
          <w:rFonts w:ascii="Arial Narrow" w:eastAsia="Arial Narrow" w:hAnsi="Arial Narrow" w:cs="Arial Narrow"/>
        </w:rPr>
        <w:t>timetable</w:t>
      </w:r>
      <w:r w:rsidR="001836FB" w:rsidRPr="001836FB">
        <w:rPr>
          <w:rFonts w:ascii="Arial Narrow" w:eastAsia="Arial Narrow" w:hAnsi="Arial Narrow" w:cs="Arial Narrow"/>
        </w:rPr>
        <w:t xml:space="preserve"> resilience. </w:t>
      </w:r>
      <w:r w:rsidR="00B65469" w:rsidRPr="00B65469">
        <w:rPr>
          <w:rFonts w:ascii="Arial Narrow" w:eastAsia="Arial Narrow" w:hAnsi="Arial Narrow" w:cs="Arial Narrow"/>
        </w:rPr>
        <w:t>Introducing the disputed services would have eroded these margins and exacerbated unreliability, preventing delivery of the Timetable Planning Objective under Part D4.6.1, which requires services to be planned to operate in a reliable and efficient manner for the safe carriage of passengers and goods.</w:t>
      </w:r>
      <w:r w:rsidR="000C3BC1">
        <w:rPr>
          <w:rFonts w:ascii="Arial Narrow" w:eastAsia="Arial Narrow" w:hAnsi="Arial Narrow" w:cs="Arial Narrow"/>
        </w:rPr>
        <w:t xml:space="preserve"> </w:t>
      </w:r>
      <w:r w:rsidR="001836FB" w:rsidRPr="001836FB">
        <w:rPr>
          <w:rFonts w:ascii="Arial Narrow" w:eastAsia="Arial Narrow" w:hAnsi="Arial Narrow" w:cs="Arial Narrow"/>
        </w:rPr>
        <w:t>Although AWC point</w:t>
      </w:r>
      <w:r w:rsidR="00970A77">
        <w:rPr>
          <w:rFonts w:ascii="Arial Narrow" w:eastAsia="Arial Narrow" w:hAnsi="Arial Narrow" w:cs="Arial Narrow"/>
        </w:rPr>
        <w:t>s</w:t>
      </w:r>
      <w:r w:rsidR="001836FB" w:rsidRPr="001836FB">
        <w:rPr>
          <w:rFonts w:ascii="Arial Narrow" w:eastAsia="Arial Narrow" w:hAnsi="Arial Narrow" w:cs="Arial Narrow"/>
        </w:rPr>
        <w:t xml:space="preserve"> to punctuality of individual trains such as 1P92, this is misleading: performance must be assessed at a network level, where cumulative interaction and reactionary delay are the material factors. </w:t>
      </w:r>
      <w:r w:rsidR="000C3BC1">
        <w:rPr>
          <w:rFonts w:ascii="Arial Narrow" w:eastAsia="Arial Narrow" w:hAnsi="Arial Narrow" w:cs="Arial Narrow"/>
        </w:rPr>
        <w:t>Network Rail</w:t>
      </w:r>
      <w:r w:rsidR="001836FB" w:rsidRPr="001836FB">
        <w:rPr>
          <w:rFonts w:ascii="Arial Narrow" w:eastAsia="Arial Narrow" w:hAnsi="Arial Narrow" w:cs="Arial Narrow"/>
        </w:rPr>
        <w:t xml:space="preserve"> therefore concluded that its decision not to include these services in the Dec 2025 timetable was justified, proportionate, and consistent with the Network Code.</w:t>
      </w:r>
    </w:p>
    <w:p w14:paraId="74AEF8C6" w14:textId="77777777" w:rsidR="000F10B3" w:rsidRDefault="000F10B3" w:rsidP="00283652">
      <w:pPr>
        <w:tabs>
          <w:tab w:val="left" w:pos="720"/>
          <w:tab w:val="left" w:pos="1760"/>
        </w:tabs>
        <w:rPr>
          <w:rFonts w:ascii="Arial Narrow" w:eastAsia="Arial Narrow" w:hAnsi="Arial Narrow" w:cs="Arial Narrow"/>
        </w:rPr>
      </w:pPr>
    </w:p>
    <w:p w14:paraId="37859C60" w14:textId="3929CF78" w:rsidR="00E13A07" w:rsidRPr="006829AB" w:rsidRDefault="000F10B3" w:rsidP="006829AB">
      <w:pPr>
        <w:ind w:left="720" w:hanging="720"/>
        <w:rPr>
          <w:rFonts w:ascii="Arial Narrow" w:eastAsia="Arial Narrow" w:hAnsi="Arial Narrow" w:cs="Arial Narrow"/>
        </w:rPr>
      </w:pPr>
      <w:r>
        <w:rPr>
          <w:rFonts w:ascii="Arial Narrow" w:eastAsia="Arial Narrow" w:hAnsi="Arial Narrow" w:cs="Arial Narrow"/>
        </w:rPr>
        <w:t>4.4.</w:t>
      </w:r>
      <w:r w:rsidR="00B62D27">
        <w:rPr>
          <w:rFonts w:ascii="Arial Narrow" w:eastAsia="Arial Narrow" w:hAnsi="Arial Narrow" w:cs="Arial Narrow"/>
        </w:rPr>
        <w:t>4</w:t>
      </w:r>
      <w:r>
        <w:rPr>
          <w:rFonts w:ascii="Arial Narrow" w:eastAsia="Arial Narrow" w:hAnsi="Arial Narrow" w:cs="Arial Narrow"/>
        </w:rPr>
        <w:t xml:space="preserve"> </w:t>
      </w:r>
      <w:r>
        <w:rPr>
          <w:rFonts w:ascii="Arial Narrow" w:eastAsia="Arial Narrow" w:hAnsi="Arial Narrow" w:cs="Arial Narrow"/>
        </w:rPr>
        <w:tab/>
      </w:r>
      <w:r w:rsidRPr="006829AB">
        <w:rPr>
          <w:rFonts w:ascii="Arial Narrow" w:eastAsia="Arial Narrow" w:hAnsi="Arial Narrow" w:cs="Arial Narrow"/>
          <w:b/>
          <w:bCs/>
        </w:rPr>
        <w:t>Issue 3</w:t>
      </w:r>
      <w:r>
        <w:rPr>
          <w:rFonts w:ascii="Arial Narrow" w:eastAsia="Arial Narrow" w:hAnsi="Arial Narrow" w:cs="Arial Narrow"/>
        </w:rPr>
        <w:t xml:space="preserve">, </w:t>
      </w:r>
      <w:r w:rsidR="00E13A07" w:rsidRPr="006829AB">
        <w:rPr>
          <w:rFonts w:ascii="Arial Narrow" w:eastAsia="Arial Narrow" w:hAnsi="Arial Narrow" w:cs="Arial Narrow"/>
        </w:rPr>
        <w:t xml:space="preserve">As noted in the minutes from the joint </w:t>
      </w:r>
      <w:r w:rsidR="000C3BC1">
        <w:rPr>
          <w:rFonts w:ascii="Arial Narrow" w:eastAsia="Arial Narrow" w:hAnsi="Arial Narrow" w:cs="Arial Narrow"/>
        </w:rPr>
        <w:t>Network Rail</w:t>
      </w:r>
      <w:r w:rsidR="00E13A07" w:rsidRPr="006829AB">
        <w:rPr>
          <w:rFonts w:ascii="Arial Narrow" w:eastAsia="Arial Narrow" w:hAnsi="Arial Narrow" w:cs="Arial Narrow"/>
        </w:rPr>
        <w:t xml:space="preserve"> and A</w:t>
      </w:r>
      <w:r w:rsidR="006305A0" w:rsidRPr="006829AB">
        <w:rPr>
          <w:rFonts w:ascii="Arial Narrow" w:eastAsia="Arial Narrow" w:hAnsi="Arial Narrow" w:cs="Arial Narrow"/>
        </w:rPr>
        <w:t xml:space="preserve">WC </w:t>
      </w:r>
      <w:r w:rsidR="00E13A07" w:rsidRPr="006829AB">
        <w:rPr>
          <w:rFonts w:ascii="Arial Narrow" w:eastAsia="Arial Narrow" w:hAnsi="Arial Narrow" w:cs="Arial Narrow"/>
        </w:rPr>
        <w:t xml:space="preserve">meeting held on </w:t>
      </w:r>
      <w:r w:rsidR="00672EA2">
        <w:rPr>
          <w:rFonts w:ascii="Arial Narrow" w:eastAsia="Arial Narrow" w:hAnsi="Arial Narrow" w:cs="Arial Narrow"/>
        </w:rPr>
        <w:t xml:space="preserve">11th </w:t>
      </w:r>
      <w:r w:rsidR="00E13A07" w:rsidRPr="006829AB">
        <w:rPr>
          <w:rFonts w:ascii="Arial Narrow" w:eastAsia="Arial Narrow" w:hAnsi="Arial Narrow" w:cs="Arial Narrow"/>
        </w:rPr>
        <w:t xml:space="preserve">June, </w:t>
      </w:r>
      <w:r w:rsidR="000C3BC1">
        <w:rPr>
          <w:rFonts w:ascii="Arial Narrow" w:eastAsia="Arial Narrow" w:hAnsi="Arial Narrow" w:cs="Arial Narrow"/>
        </w:rPr>
        <w:t>Network Rail</w:t>
      </w:r>
      <w:r w:rsidR="00E13A07" w:rsidRPr="006829AB">
        <w:rPr>
          <w:rFonts w:ascii="Arial Narrow" w:eastAsia="Arial Narrow" w:hAnsi="Arial Narrow" w:cs="Arial Narrow"/>
        </w:rPr>
        <w:t xml:space="preserve"> has committed to conducting further analysis to determine whether the remaining four proposed Euston</w:t>
      </w:r>
      <w:r w:rsidR="006305A0" w:rsidRPr="006829AB">
        <w:rPr>
          <w:rFonts w:ascii="Arial Narrow" w:eastAsia="Arial Narrow" w:hAnsi="Arial Narrow" w:cs="Arial Narrow"/>
        </w:rPr>
        <w:t xml:space="preserve"> to </w:t>
      </w:r>
      <w:r w:rsidR="00E13A07" w:rsidRPr="006829AB">
        <w:rPr>
          <w:rFonts w:ascii="Arial Narrow" w:eastAsia="Arial Narrow" w:hAnsi="Arial Narrow" w:cs="Arial Narrow"/>
        </w:rPr>
        <w:t xml:space="preserve">Liverpool services could be accommodated in the May 2026 </w:t>
      </w:r>
      <w:r w:rsidR="006305A0" w:rsidRPr="006829AB">
        <w:rPr>
          <w:rFonts w:ascii="Arial Narrow" w:eastAsia="Arial Narrow" w:hAnsi="Arial Narrow" w:cs="Arial Narrow"/>
        </w:rPr>
        <w:t>NWT</w:t>
      </w:r>
      <w:r w:rsidR="00E13A07" w:rsidRPr="006829AB">
        <w:rPr>
          <w:rFonts w:ascii="Arial Narrow" w:eastAsia="Arial Narrow" w:hAnsi="Arial Narrow" w:cs="Arial Narrow"/>
        </w:rPr>
        <w:t xml:space="preserve">. This analysis will involve a multi-faceted approach, including updated power modelling based on revised freight assumptions. Additionally, </w:t>
      </w:r>
      <w:r w:rsidR="000C3BC1">
        <w:rPr>
          <w:rFonts w:ascii="Arial Narrow" w:eastAsia="Arial Narrow" w:hAnsi="Arial Narrow" w:cs="Arial Narrow"/>
        </w:rPr>
        <w:t>Network Rail</w:t>
      </w:r>
      <w:r w:rsidR="00E13A07" w:rsidRPr="006829AB">
        <w:rPr>
          <w:rFonts w:ascii="Arial Narrow" w:eastAsia="Arial Narrow" w:hAnsi="Arial Narrow" w:cs="Arial Narrow"/>
        </w:rPr>
        <w:t xml:space="preserve"> will incorporate real-time power consumption data gathered from newly installed monitoring equipment, which will provide more accurate insights into current power usage patterns.</w:t>
      </w:r>
      <w:r w:rsidR="006829AB" w:rsidRPr="006829AB">
        <w:rPr>
          <w:rFonts w:ascii="Arial Narrow" w:eastAsia="Arial Narrow" w:hAnsi="Arial Narrow" w:cs="Arial Narrow"/>
        </w:rPr>
        <w:t xml:space="preserve"> </w:t>
      </w:r>
      <w:r w:rsidR="00E13A07" w:rsidRPr="006829AB">
        <w:rPr>
          <w:rFonts w:ascii="Arial Narrow" w:eastAsia="Arial Narrow" w:hAnsi="Arial Narrow" w:cs="Arial Narrow"/>
        </w:rPr>
        <w:t xml:space="preserve">While these mitigations could not be implemented for the </w:t>
      </w:r>
      <w:r w:rsidR="00494FF7">
        <w:rPr>
          <w:rFonts w:ascii="Arial Narrow" w:eastAsia="Arial Narrow" w:hAnsi="Arial Narrow" w:cs="Arial Narrow"/>
        </w:rPr>
        <w:t>Dec</w:t>
      </w:r>
      <w:r w:rsidR="00E13A07" w:rsidRPr="006829AB">
        <w:rPr>
          <w:rFonts w:ascii="Arial Narrow" w:eastAsia="Arial Narrow" w:hAnsi="Arial Narrow" w:cs="Arial Narrow"/>
        </w:rPr>
        <w:t xml:space="preserve"> 2025 timetable due to time constraints and the absence of critical data and equipment, </w:t>
      </w:r>
      <w:r w:rsidR="000C3BC1">
        <w:rPr>
          <w:rFonts w:ascii="Arial Narrow" w:eastAsia="Arial Narrow" w:hAnsi="Arial Narrow" w:cs="Arial Narrow"/>
        </w:rPr>
        <w:t>Network Rail</w:t>
      </w:r>
      <w:r w:rsidR="00E13A07" w:rsidRPr="006829AB">
        <w:rPr>
          <w:rFonts w:ascii="Arial Narrow" w:eastAsia="Arial Narrow" w:hAnsi="Arial Narrow" w:cs="Arial Narrow"/>
        </w:rPr>
        <w:t xml:space="preserve"> has already begun the required analysis to revisit these options for May 2026. This demonstrates </w:t>
      </w:r>
      <w:r w:rsidR="000C3BC1">
        <w:rPr>
          <w:rFonts w:ascii="Arial Narrow" w:eastAsia="Arial Narrow" w:hAnsi="Arial Narrow" w:cs="Arial Narrow"/>
        </w:rPr>
        <w:t>Network Rail</w:t>
      </w:r>
      <w:r w:rsidR="00E13A07" w:rsidRPr="006829AB">
        <w:rPr>
          <w:rFonts w:ascii="Arial Narrow" w:eastAsia="Arial Narrow" w:hAnsi="Arial Narrow" w:cs="Arial Narrow"/>
        </w:rPr>
        <w:t>’s ongoing commitment to exploring feasible solutions and accommodating service growth where possible.</w:t>
      </w:r>
      <w:r w:rsidR="002C5278">
        <w:rPr>
          <w:rFonts w:ascii="Arial Narrow" w:eastAsia="Arial Narrow" w:hAnsi="Arial Narrow" w:cs="Arial Narrow"/>
        </w:rPr>
        <w:t xml:space="preserve"> </w:t>
      </w:r>
      <w:r w:rsidR="000C3BC1">
        <w:rPr>
          <w:rStyle w:val="normaltextrun"/>
          <w:rFonts w:ascii="Arial Narrow" w:hAnsi="Arial Narrow"/>
          <w:shd w:val="clear" w:color="auto" w:fill="FFFFFF"/>
        </w:rPr>
        <w:t>Network Rail</w:t>
      </w:r>
      <w:r w:rsidR="002C5278">
        <w:rPr>
          <w:rStyle w:val="normaltextrun"/>
          <w:rFonts w:ascii="Arial Narrow" w:hAnsi="Arial Narrow"/>
          <w:shd w:val="clear" w:color="auto" w:fill="FFFFFF"/>
        </w:rPr>
        <w:t xml:space="preserve"> suggests that the powers of the Timetabling Panel do not extend </w:t>
      </w:r>
      <w:r w:rsidR="00AD20F9">
        <w:rPr>
          <w:rStyle w:val="normaltextrun"/>
          <w:rFonts w:ascii="Arial Narrow" w:hAnsi="Arial Narrow"/>
          <w:shd w:val="clear" w:color="auto" w:fill="FFFFFF"/>
        </w:rPr>
        <w:t xml:space="preserve">beyond providing guidance </w:t>
      </w:r>
      <w:r w:rsidR="00997BDE">
        <w:rPr>
          <w:rStyle w:val="normaltextrun"/>
          <w:rFonts w:ascii="Arial Narrow" w:hAnsi="Arial Narrow"/>
          <w:shd w:val="clear" w:color="auto" w:fill="FFFFFF"/>
        </w:rPr>
        <w:t xml:space="preserve">and does not have the powers </w:t>
      </w:r>
      <w:r w:rsidR="00C734C4">
        <w:rPr>
          <w:rStyle w:val="normaltextrun"/>
          <w:rFonts w:ascii="Arial Narrow" w:hAnsi="Arial Narrow"/>
          <w:shd w:val="clear" w:color="auto" w:fill="FFFFFF"/>
        </w:rPr>
        <w:t>to</w:t>
      </w:r>
      <w:r w:rsidR="002C5278">
        <w:rPr>
          <w:rStyle w:val="normaltextrun"/>
          <w:rFonts w:ascii="Arial Narrow" w:hAnsi="Arial Narrow"/>
          <w:shd w:val="clear" w:color="auto" w:fill="FFFFFF"/>
        </w:rPr>
        <w:t xml:space="preserve"> </w:t>
      </w:r>
      <w:r w:rsidR="00997BDE">
        <w:rPr>
          <w:rStyle w:val="normaltextrun"/>
          <w:rFonts w:ascii="Arial Narrow" w:hAnsi="Arial Narrow"/>
          <w:shd w:val="clear" w:color="auto" w:fill="FFFFFF"/>
        </w:rPr>
        <w:t>direct an</w:t>
      </w:r>
      <w:r w:rsidR="002C5278">
        <w:rPr>
          <w:rStyle w:val="normaltextrun"/>
          <w:rFonts w:ascii="Arial Narrow" w:hAnsi="Arial Narrow"/>
          <w:shd w:val="clear" w:color="auto" w:fill="FFFFFF"/>
        </w:rPr>
        <w:t xml:space="preserve"> outcome </w:t>
      </w:r>
      <w:r w:rsidR="00342A57">
        <w:rPr>
          <w:rStyle w:val="normaltextrun"/>
          <w:rFonts w:ascii="Arial Narrow" w:hAnsi="Arial Narrow"/>
          <w:shd w:val="clear" w:color="auto" w:fill="FFFFFF"/>
        </w:rPr>
        <w:t xml:space="preserve">of </w:t>
      </w:r>
      <w:r w:rsidR="00997BDE">
        <w:rPr>
          <w:rStyle w:val="normaltextrun"/>
          <w:rFonts w:ascii="Arial Narrow" w:hAnsi="Arial Narrow"/>
          <w:shd w:val="clear" w:color="auto" w:fill="FFFFFF"/>
        </w:rPr>
        <w:t xml:space="preserve">the May 26 NWT </w:t>
      </w:r>
      <w:r w:rsidR="002C5278">
        <w:rPr>
          <w:rStyle w:val="normaltextrun"/>
          <w:rFonts w:ascii="Arial Narrow" w:hAnsi="Arial Narrow"/>
          <w:shd w:val="clear" w:color="auto" w:fill="FFFFFF"/>
        </w:rPr>
        <w:t>which is currently under development.</w:t>
      </w:r>
      <w:r w:rsidR="002C5278">
        <w:rPr>
          <w:rStyle w:val="eop"/>
          <w:rFonts w:ascii="Arial Narrow" w:hAnsi="Arial Narrow"/>
          <w:shd w:val="clear" w:color="auto" w:fill="FFFFFF"/>
        </w:rPr>
        <w:t> </w:t>
      </w:r>
    </w:p>
    <w:p w14:paraId="00000074" w14:textId="60E24E90" w:rsidR="00FD20ED" w:rsidRPr="00CF4284" w:rsidRDefault="00FD20ED" w:rsidP="635FF66D">
      <w:pPr>
        <w:rPr>
          <w:rFonts w:ascii="Arial Narrow" w:eastAsia="Arial Narrow" w:hAnsi="Arial Narrow" w:cs="Arial Narrow"/>
          <w:i/>
          <w:iCs/>
        </w:rPr>
      </w:pPr>
    </w:p>
    <w:p w14:paraId="00000075" w14:textId="1B8D4936" w:rsidR="00FD20ED" w:rsidRPr="00CF4284" w:rsidRDefault="00272697" w:rsidP="635FF66D">
      <w:pPr>
        <w:rPr>
          <w:rFonts w:ascii="Arial Narrow" w:eastAsia="Arial Narrow" w:hAnsi="Arial Narrow" w:cs="Arial Narrow"/>
          <w:b/>
          <w:bCs/>
        </w:rPr>
      </w:pPr>
      <w:r w:rsidRPr="635FF66D">
        <w:rPr>
          <w:rFonts w:ascii="Arial Narrow" w:eastAsia="Arial Narrow" w:hAnsi="Arial Narrow" w:cs="Arial Narrow"/>
          <w:b/>
          <w:bCs/>
        </w:rPr>
        <w:t>5</w:t>
      </w:r>
      <w:r w:rsidRPr="00E65A1E">
        <w:rPr>
          <w:rFonts w:ascii="Arial Narrow" w:hAnsi="Arial Narrow"/>
        </w:rPr>
        <w:tab/>
      </w:r>
      <w:proofErr w:type="gramStart"/>
      <w:r w:rsidRPr="635FF66D">
        <w:rPr>
          <w:rFonts w:ascii="Arial Narrow" w:eastAsia="Arial Narrow" w:hAnsi="Arial Narrow" w:cs="Arial Narrow"/>
          <w:b/>
          <w:bCs/>
        </w:rPr>
        <w:t>DECISION</w:t>
      </w:r>
      <w:proofErr w:type="gramEnd"/>
      <w:r w:rsidRPr="635FF66D">
        <w:rPr>
          <w:rFonts w:ascii="Arial Narrow" w:eastAsia="Arial Narrow" w:hAnsi="Arial Narrow" w:cs="Arial Narrow"/>
          <w:b/>
          <w:bCs/>
        </w:rPr>
        <w:t xml:space="preserve"> SOUGHT FROM THE CHAIR</w:t>
      </w:r>
    </w:p>
    <w:p w14:paraId="00000076" w14:textId="77777777" w:rsidR="00FD20ED" w:rsidRPr="00CF4284" w:rsidRDefault="00FD20ED" w:rsidP="635FF66D">
      <w:pPr>
        <w:rPr>
          <w:rFonts w:ascii="Arial Narrow" w:eastAsia="Arial Narrow" w:hAnsi="Arial Narrow" w:cs="Arial Narrow"/>
        </w:rPr>
      </w:pPr>
    </w:p>
    <w:p w14:paraId="58AE015C" w14:textId="35C12819" w:rsidR="00FD20ED" w:rsidRPr="00D720C8" w:rsidRDefault="00272697" w:rsidP="00B62D27">
      <w:pPr>
        <w:rPr>
          <w:rFonts w:ascii="Arial Narrow" w:eastAsia="Arial Narrow" w:hAnsi="Arial Narrow" w:cs="Arial Narrow"/>
        </w:rPr>
      </w:pPr>
      <w:r w:rsidRPr="00D720C8">
        <w:rPr>
          <w:rFonts w:ascii="Arial Narrow" w:eastAsia="Arial Narrow" w:hAnsi="Arial Narrow" w:cs="Arial Narrow"/>
        </w:rPr>
        <w:t>5.1</w:t>
      </w:r>
      <w:r w:rsidRPr="00D720C8">
        <w:rPr>
          <w:rFonts w:ascii="Arial Narrow" w:hAnsi="Arial Narrow"/>
        </w:rPr>
        <w:tab/>
      </w:r>
      <w:r w:rsidR="000C3BC1">
        <w:rPr>
          <w:rFonts w:ascii="Arial Narrow" w:eastAsia="Arial Narrow" w:hAnsi="Arial Narrow" w:cs="Arial Narrow"/>
        </w:rPr>
        <w:t>Network Rail</w:t>
      </w:r>
      <w:r w:rsidR="3CBD4906" w:rsidRPr="00D720C8">
        <w:rPr>
          <w:rFonts w:ascii="Arial Narrow" w:eastAsia="Arial Narrow" w:hAnsi="Arial Narrow" w:cs="Arial Narrow"/>
        </w:rPr>
        <w:t xml:space="preserve"> seek the following from the Chair in relation to each Issue: </w:t>
      </w:r>
    </w:p>
    <w:p w14:paraId="6064F0E6" w14:textId="5F863889" w:rsidR="00B80978" w:rsidRPr="00D720C8" w:rsidRDefault="00B80978" w:rsidP="00CC21CF">
      <w:pPr>
        <w:pStyle w:val="ListParagraph"/>
        <w:numPr>
          <w:ilvl w:val="0"/>
          <w:numId w:val="31"/>
        </w:numPr>
        <w:rPr>
          <w:rFonts w:ascii="Arial Narrow" w:eastAsia="Arial Narrow" w:hAnsi="Arial Narrow" w:cs="Arial Narrow"/>
        </w:rPr>
      </w:pPr>
      <w:r w:rsidRPr="00D720C8">
        <w:rPr>
          <w:rFonts w:ascii="Arial Narrow" w:eastAsia="Arial Narrow" w:hAnsi="Arial Narrow" w:cs="Arial Narrow"/>
          <w:b/>
          <w:bCs/>
        </w:rPr>
        <w:t xml:space="preserve">Issue 1, </w:t>
      </w:r>
      <w:r w:rsidR="00D720C8" w:rsidRPr="00D720C8">
        <w:rPr>
          <w:rFonts w:ascii="Arial Narrow" w:eastAsia="Arial Narrow" w:hAnsi="Arial Narrow" w:cs="Arial Narrow"/>
        </w:rPr>
        <w:t>resolved prior to hearing, no formal determination is required in relation to Issue 1.</w:t>
      </w:r>
    </w:p>
    <w:p w14:paraId="49F5E0FF" w14:textId="77777777" w:rsidR="00B80978" w:rsidRPr="00D720C8" w:rsidRDefault="00B80978" w:rsidP="00CA190D">
      <w:pPr>
        <w:pStyle w:val="ListParagraph"/>
        <w:ind w:left="1080"/>
        <w:rPr>
          <w:rFonts w:ascii="Arial Narrow" w:eastAsia="Arial Narrow" w:hAnsi="Arial Narrow" w:cs="Arial Narrow"/>
        </w:rPr>
      </w:pPr>
    </w:p>
    <w:p w14:paraId="37A99BC3" w14:textId="0BC748A1" w:rsidR="00CC21CF" w:rsidRPr="00D720C8" w:rsidRDefault="00CC21CF" w:rsidP="00CC21CF">
      <w:pPr>
        <w:pStyle w:val="ListParagraph"/>
        <w:numPr>
          <w:ilvl w:val="0"/>
          <w:numId w:val="31"/>
        </w:numPr>
        <w:rPr>
          <w:rFonts w:ascii="Arial Narrow" w:eastAsia="Arial Narrow" w:hAnsi="Arial Narrow" w:cs="Arial Narrow"/>
        </w:rPr>
      </w:pPr>
      <w:r w:rsidRPr="00D720C8">
        <w:rPr>
          <w:rFonts w:ascii="Arial Narrow" w:eastAsia="Arial Narrow" w:hAnsi="Arial Narrow" w:cs="Arial Narrow"/>
          <w:b/>
          <w:bCs/>
        </w:rPr>
        <w:lastRenderedPageBreak/>
        <w:t>Issue 2</w:t>
      </w:r>
      <w:r w:rsidRPr="00D720C8">
        <w:rPr>
          <w:rFonts w:ascii="Arial Narrow" w:eastAsia="Arial Narrow" w:hAnsi="Arial Narrow" w:cs="Arial Narrow"/>
        </w:rPr>
        <w:t xml:space="preserve">, </w:t>
      </w:r>
      <w:r w:rsidR="00B82D20">
        <w:rPr>
          <w:rFonts w:ascii="Arial Narrow" w:eastAsia="Arial Narrow" w:hAnsi="Arial Narrow" w:cs="Arial Narrow"/>
        </w:rPr>
        <w:t xml:space="preserve">in connection with </w:t>
      </w:r>
      <w:r w:rsidR="00CA190D">
        <w:rPr>
          <w:rFonts w:ascii="Arial Narrow" w:eastAsia="Arial Narrow" w:hAnsi="Arial Narrow" w:cs="Arial Narrow"/>
        </w:rPr>
        <w:t>‘</w:t>
      </w:r>
      <w:r w:rsidR="00B82D20">
        <w:rPr>
          <w:rFonts w:ascii="Arial Narrow" w:eastAsia="Arial Narrow" w:hAnsi="Arial Narrow" w:cs="Arial Narrow"/>
        </w:rPr>
        <w:t xml:space="preserve">item </w:t>
      </w:r>
      <w:r w:rsidR="005C5806">
        <w:rPr>
          <w:rFonts w:ascii="Arial Narrow" w:eastAsia="Arial Narrow" w:hAnsi="Arial Narrow" w:cs="Arial Narrow"/>
        </w:rPr>
        <w:t xml:space="preserve">2 - </w:t>
      </w:r>
      <w:r w:rsidR="00B82D20" w:rsidRPr="00E65A1E">
        <w:rPr>
          <w:rFonts w:ascii="Arial Narrow" w:eastAsia="Arial Narrow" w:hAnsi="Arial Narrow" w:cs="Arial Narrow"/>
        </w:rPr>
        <w:t>Rejection of services on the WCML south</w:t>
      </w:r>
      <w:r w:rsidR="00CA190D">
        <w:rPr>
          <w:rFonts w:ascii="Arial Narrow" w:eastAsia="Arial Narrow" w:hAnsi="Arial Narrow" w:cs="Arial Narrow"/>
        </w:rPr>
        <w:t>’</w:t>
      </w:r>
      <w:r w:rsidR="00B82D20" w:rsidRPr="00CA190D">
        <w:rPr>
          <w:rFonts w:ascii="Arial Narrow" w:eastAsia="Arial Narrow" w:hAnsi="Arial Narrow" w:cs="Arial Narrow"/>
        </w:rPr>
        <w:t xml:space="preserve"> the </w:t>
      </w:r>
      <w:r w:rsidR="00CA190D" w:rsidRPr="00CA190D">
        <w:rPr>
          <w:rFonts w:ascii="Arial Narrow" w:eastAsia="Arial Narrow" w:hAnsi="Arial Narrow" w:cs="Arial Narrow"/>
        </w:rPr>
        <w:t>Panel</w:t>
      </w:r>
      <w:r w:rsidR="00B82D20" w:rsidRPr="00CA190D">
        <w:rPr>
          <w:rFonts w:ascii="Arial Narrow" w:eastAsia="Arial Narrow" w:hAnsi="Arial Narrow" w:cs="Arial Narrow"/>
        </w:rPr>
        <w:t xml:space="preserve"> uphold </w:t>
      </w:r>
      <w:r w:rsidR="000C3BC1">
        <w:rPr>
          <w:rFonts w:ascii="Arial Narrow" w:eastAsia="Arial Narrow" w:hAnsi="Arial Narrow" w:cs="Arial Narrow"/>
        </w:rPr>
        <w:t>Network Rail</w:t>
      </w:r>
      <w:r w:rsidR="00CA190D" w:rsidRPr="00CA190D">
        <w:rPr>
          <w:rFonts w:ascii="Arial Narrow" w:eastAsia="Arial Narrow" w:hAnsi="Arial Narrow" w:cs="Arial Narrow"/>
        </w:rPr>
        <w:t>’s</w:t>
      </w:r>
      <w:r w:rsidR="00B82D20" w:rsidRPr="00CA190D">
        <w:rPr>
          <w:rFonts w:ascii="Arial Narrow" w:eastAsia="Arial Narrow" w:hAnsi="Arial Narrow" w:cs="Arial Narrow"/>
        </w:rPr>
        <w:t xml:space="preserve"> decisions regarding rejection of the relevant Train Slots in the December 25 New Working Timetabl</w:t>
      </w:r>
      <w:r w:rsidR="00CA190D" w:rsidRPr="00CA190D">
        <w:rPr>
          <w:rFonts w:ascii="Arial Narrow" w:eastAsia="Arial Narrow" w:hAnsi="Arial Narrow" w:cs="Arial Narrow"/>
        </w:rPr>
        <w:t>e</w:t>
      </w:r>
      <w:r w:rsidRPr="00D720C8">
        <w:rPr>
          <w:rFonts w:ascii="Arial Narrow" w:eastAsia="Arial Narrow" w:hAnsi="Arial Narrow" w:cs="Arial Narrow"/>
        </w:rPr>
        <w:t>.</w:t>
      </w:r>
    </w:p>
    <w:p w14:paraId="0F49B032" w14:textId="77777777" w:rsidR="00FD20ED" w:rsidRPr="00D720C8" w:rsidRDefault="00FD20ED" w:rsidP="00AE15B1">
      <w:pPr>
        <w:pStyle w:val="ListParagraph"/>
        <w:spacing w:line="240" w:lineRule="auto"/>
        <w:ind w:left="1080"/>
        <w:rPr>
          <w:rFonts w:ascii="Arial Narrow" w:eastAsia="Arial Narrow" w:hAnsi="Arial Narrow" w:cs="Arial Narrow"/>
        </w:rPr>
      </w:pPr>
    </w:p>
    <w:p w14:paraId="5A2318E7" w14:textId="062528AD" w:rsidR="7B2765F4" w:rsidRPr="00D720C8" w:rsidRDefault="3CBD4906" w:rsidP="00B1572F">
      <w:pPr>
        <w:pStyle w:val="ListParagraph"/>
        <w:numPr>
          <w:ilvl w:val="0"/>
          <w:numId w:val="31"/>
        </w:numPr>
        <w:spacing w:line="240" w:lineRule="auto"/>
        <w:rPr>
          <w:rFonts w:ascii="Arial Narrow" w:eastAsia="Arial Narrow" w:hAnsi="Arial Narrow" w:cs="Arial Narrow"/>
        </w:rPr>
      </w:pPr>
      <w:r w:rsidRPr="00D720C8">
        <w:rPr>
          <w:rFonts w:ascii="Arial Narrow" w:eastAsia="Arial Narrow" w:hAnsi="Arial Narrow" w:cs="Arial Narrow"/>
          <w:b/>
        </w:rPr>
        <w:t>Issue 3</w:t>
      </w:r>
      <w:r w:rsidR="00CC21CF" w:rsidRPr="00D720C8">
        <w:rPr>
          <w:rFonts w:ascii="Arial Narrow" w:eastAsia="Arial Narrow" w:hAnsi="Arial Narrow" w:cs="Arial Narrow"/>
        </w:rPr>
        <w:t xml:space="preserve">, </w:t>
      </w:r>
      <w:r w:rsidR="7B2765F4" w:rsidRPr="00D720C8">
        <w:rPr>
          <w:rFonts w:ascii="Arial Narrow" w:eastAsia="Arial Narrow" w:hAnsi="Arial Narrow" w:cs="Arial Narrow"/>
        </w:rPr>
        <w:t xml:space="preserve">As detailed in section 4 of this document, </w:t>
      </w:r>
      <w:r w:rsidR="000C3BC1">
        <w:rPr>
          <w:rFonts w:ascii="Arial Narrow" w:eastAsia="Arial Narrow" w:hAnsi="Arial Narrow" w:cs="Arial Narrow"/>
        </w:rPr>
        <w:t>Network Rail</w:t>
      </w:r>
      <w:r w:rsidR="7B2765F4" w:rsidRPr="00D720C8">
        <w:rPr>
          <w:rFonts w:ascii="Arial Narrow" w:eastAsia="Arial Narrow" w:hAnsi="Arial Narrow" w:cs="Arial Narrow"/>
        </w:rPr>
        <w:t xml:space="preserve"> have already agreed to undertake further </w:t>
      </w:r>
      <w:r w:rsidR="00B1572F" w:rsidRPr="00D720C8">
        <w:rPr>
          <w:rFonts w:ascii="Arial Narrow" w:eastAsia="Arial Narrow" w:hAnsi="Arial Narrow" w:cs="Arial Narrow"/>
        </w:rPr>
        <w:t xml:space="preserve">power modelling </w:t>
      </w:r>
      <w:r w:rsidR="006E6DBC" w:rsidRPr="00D720C8">
        <w:rPr>
          <w:rFonts w:ascii="Arial Narrow" w:eastAsia="Arial Narrow" w:hAnsi="Arial Narrow" w:cs="Arial Narrow"/>
        </w:rPr>
        <w:t>for the Crewe to Weaver Jn</w:t>
      </w:r>
      <w:r w:rsidR="610679AC" w:rsidRPr="00D720C8">
        <w:rPr>
          <w:rFonts w:ascii="Arial Narrow" w:eastAsia="Arial Narrow" w:hAnsi="Arial Narrow" w:cs="Arial Narrow"/>
        </w:rPr>
        <w:t>. Given that th</w:t>
      </w:r>
      <w:r w:rsidR="00932A28" w:rsidRPr="00D720C8">
        <w:rPr>
          <w:rFonts w:ascii="Arial Narrow" w:eastAsia="Arial Narrow" w:hAnsi="Arial Narrow" w:cs="Arial Narrow"/>
        </w:rPr>
        <w:t xml:space="preserve">is is </w:t>
      </w:r>
      <w:r w:rsidR="610679AC" w:rsidRPr="00D720C8">
        <w:rPr>
          <w:rFonts w:ascii="Arial Narrow" w:eastAsia="Arial Narrow" w:hAnsi="Arial Narrow" w:cs="Arial Narrow"/>
        </w:rPr>
        <w:t xml:space="preserve">the requested remedy </w:t>
      </w:r>
      <w:r w:rsidR="00932A28" w:rsidRPr="00D720C8">
        <w:rPr>
          <w:rFonts w:ascii="Arial Narrow" w:eastAsia="Arial Narrow" w:hAnsi="Arial Narrow" w:cs="Arial Narrow"/>
        </w:rPr>
        <w:t>by AWC</w:t>
      </w:r>
      <w:r w:rsidR="610679AC" w:rsidRPr="00D720C8">
        <w:rPr>
          <w:rFonts w:ascii="Arial Narrow" w:eastAsia="Arial Narrow" w:hAnsi="Arial Narrow" w:cs="Arial Narrow"/>
        </w:rPr>
        <w:t xml:space="preserve"> it is submitted that no formal determination is required in relation to Issue 3. </w:t>
      </w:r>
    </w:p>
    <w:p w14:paraId="07107C52" w14:textId="167A4D6E" w:rsidR="635FF66D" w:rsidRPr="00D720C8" w:rsidRDefault="635FF66D" w:rsidP="635FF66D">
      <w:pPr>
        <w:ind w:left="720"/>
        <w:rPr>
          <w:rFonts w:ascii="Arial Narrow" w:eastAsia="Arial Narrow" w:hAnsi="Arial Narrow" w:cs="Arial Narrow"/>
        </w:rPr>
      </w:pPr>
    </w:p>
    <w:p w14:paraId="526222FD" w14:textId="4AE9A89A" w:rsidR="625E713B" w:rsidRPr="00D720C8" w:rsidRDefault="625E713B" w:rsidP="006B5D4E">
      <w:pPr>
        <w:rPr>
          <w:rFonts w:ascii="Arial Narrow" w:eastAsia="Arial Narrow" w:hAnsi="Arial Narrow" w:cs="Arial Narrow"/>
        </w:rPr>
      </w:pPr>
      <w:r w:rsidRPr="00D720C8">
        <w:rPr>
          <w:rFonts w:ascii="Arial Narrow" w:eastAsia="Arial Narrow" w:hAnsi="Arial Narrow" w:cs="Arial Narrow"/>
        </w:rPr>
        <w:t>5.</w:t>
      </w:r>
      <w:r w:rsidR="006B5D4E" w:rsidRPr="00D720C8">
        <w:rPr>
          <w:rFonts w:ascii="Arial Narrow" w:eastAsia="Arial Narrow" w:hAnsi="Arial Narrow" w:cs="Arial Narrow"/>
        </w:rPr>
        <w:t>2</w:t>
      </w:r>
      <w:r w:rsidRPr="00D720C8">
        <w:rPr>
          <w:rFonts w:ascii="Arial Narrow" w:hAnsi="Arial Narrow"/>
        </w:rPr>
        <w:tab/>
      </w:r>
      <w:r w:rsidR="000C3BC1">
        <w:rPr>
          <w:rFonts w:ascii="Arial Narrow" w:eastAsia="Arial Narrow" w:hAnsi="Arial Narrow" w:cs="Arial Narrow"/>
        </w:rPr>
        <w:t>Network Rail</w:t>
      </w:r>
      <w:r w:rsidR="7E409B37" w:rsidRPr="00D720C8">
        <w:rPr>
          <w:rFonts w:ascii="Arial Narrow" w:eastAsia="Arial Narrow" w:hAnsi="Arial Narrow" w:cs="Arial Narrow"/>
        </w:rPr>
        <w:t xml:space="preserve"> confirm that they are not seeking costs in this case. </w:t>
      </w:r>
    </w:p>
    <w:p w14:paraId="586B5254" w14:textId="77777777" w:rsidR="00B319A6" w:rsidRPr="00D720C8" w:rsidRDefault="00B319A6" w:rsidP="006B5D4E">
      <w:pPr>
        <w:rPr>
          <w:rFonts w:ascii="Arial Narrow" w:eastAsia="Arial Narrow" w:hAnsi="Arial Narrow" w:cs="Arial Narrow"/>
        </w:rPr>
      </w:pPr>
    </w:p>
    <w:p w14:paraId="38967B3B" w14:textId="7A134CF6" w:rsidR="006A6015" w:rsidRPr="00D720C8" w:rsidRDefault="006A6015" w:rsidP="006B5D4E">
      <w:pPr>
        <w:rPr>
          <w:rFonts w:ascii="Arial Narrow" w:eastAsia="Arial Narrow" w:hAnsi="Arial Narrow" w:cs="Arial Narrow"/>
        </w:rPr>
      </w:pPr>
      <w:r w:rsidRPr="00D720C8">
        <w:rPr>
          <w:rFonts w:ascii="Arial Narrow" w:eastAsia="Arial Narrow" w:hAnsi="Arial Narrow" w:cs="Arial Narrow"/>
        </w:rPr>
        <w:t>5.3</w:t>
      </w:r>
      <w:r w:rsidRPr="00D720C8">
        <w:rPr>
          <w:rFonts w:ascii="Arial Narrow" w:eastAsia="Arial Narrow" w:hAnsi="Arial Narrow" w:cs="Arial Narrow"/>
        </w:rPr>
        <w:tab/>
      </w:r>
      <w:r w:rsidR="000C3BC1">
        <w:rPr>
          <w:rFonts w:ascii="Arial Narrow" w:eastAsia="Arial Narrow" w:hAnsi="Arial Narrow" w:cs="Arial Narrow"/>
        </w:rPr>
        <w:t>Network Rail</w:t>
      </w:r>
      <w:r w:rsidRPr="00D720C8">
        <w:rPr>
          <w:rFonts w:ascii="Arial Narrow" w:eastAsia="Arial Narrow" w:hAnsi="Arial Narrow" w:cs="Arial Narrow"/>
        </w:rPr>
        <w:t xml:space="preserve"> expects each party to the Dispute to bear its own costs.</w:t>
      </w:r>
    </w:p>
    <w:p w14:paraId="0000008A" w14:textId="77777777" w:rsidR="00FD20ED" w:rsidRPr="00CF4284" w:rsidRDefault="00FD20ED">
      <w:pPr>
        <w:rPr>
          <w:rFonts w:ascii="Arial Narrow" w:eastAsia="Arial Narrow" w:hAnsi="Arial Narrow" w:cs="Arial Narrow"/>
          <w:color w:val="FF0000"/>
        </w:rPr>
      </w:pPr>
    </w:p>
    <w:p w14:paraId="0000008B" w14:textId="77777777" w:rsidR="00FD20ED" w:rsidRPr="00CF4284" w:rsidRDefault="00FD20ED" w:rsidP="635FF66D">
      <w:pPr>
        <w:rPr>
          <w:rFonts w:ascii="Arial Narrow" w:eastAsia="Arial Narrow" w:hAnsi="Arial Narrow" w:cs="Arial Narrow"/>
        </w:rPr>
      </w:pPr>
    </w:p>
    <w:p w14:paraId="0000008C" w14:textId="77777777" w:rsidR="00FD20ED" w:rsidRDefault="00272697" w:rsidP="635FF66D">
      <w:pPr>
        <w:rPr>
          <w:rFonts w:ascii="Arial Narrow" w:eastAsia="Arial Narrow" w:hAnsi="Arial Narrow" w:cs="Arial Narrow"/>
          <w:b/>
          <w:bCs/>
        </w:rPr>
      </w:pPr>
      <w:r w:rsidRPr="635FF66D">
        <w:rPr>
          <w:rFonts w:ascii="Arial Narrow" w:eastAsia="Arial Narrow" w:hAnsi="Arial Narrow" w:cs="Arial Narrow"/>
          <w:b/>
          <w:bCs/>
        </w:rPr>
        <w:t>6</w:t>
      </w:r>
      <w:r w:rsidRPr="00E65A1E">
        <w:rPr>
          <w:rFonts w:ascii="Arial Narrow" w:hAnsi="Arial Narrow"/>
        </w:rPr>
        <w:tab/>
      </w:r>
      <w:r w:rsidRPr="635FF66D">
        <w:rPr>
          <w:rFonts w:ascii="Arial Narrow" w:eastAsia="Arial Narrow" w:hAnsi="Arial Narrow" w:cs="Arial Narrow"/>
          <w:b/>
          <w:bCs/>
        </w:rPr>
        <w:t>APPENDICES</w:t>
      </w:r>
    </w:p>
    <w:p w14:paraId="4D53AA0A" w14:textId="77777777" w:rsidR="005D49AD" w:rsidRPr="00CF4284" w:rsidRDefault="005D49AD" w:rsidP="635FF66D">
      <w:pPr>
        <w:rPr>
          <w:rFonts w:ascii="Arial Narrow" w:eastAsia="Arial Narrow" w:hAnsi="Arial Narrow" w:cs="Arial Narrow"/>
          <w:b/>
          <w:bCs/>
        </w:rPr>
      </w:pPr>
    </w:p>
    <w:p w14:paraId="748BCF34" w14:textId="77777777" w:rsidR="000C3BB3" w:rsidRDefault="000C3BB3" w:rsidP="000C3BB3">
      <w:pPr>
        <w:rPr>
          <w:rFonts w:ascii="Arial Narrow" w:eastAsia="Arial Narrow" w:hAnsi="Arial Narrow" w:cs="Arial Narrow"/>
        </w:rPr>
      </w:pPr>
      <w:r w:rsidRPr="635FF66D">
        <w:rPr>
          <w:rFonts w:ascii="Arial Narrow" w:eastAsia="Arial Narrow" w:hAnsi="Arial Narrow" w:cs="Arial Narrow"/>
        </w:rPr>
        <w:t>Appendix 1 – Chronology of Events</w:t>
      </w:r>
      <w:r>
        <w:rPr>
          <w:rFonts w:ascii="Arial Narrow" w:eastAsia="Arial Narrow" w:hAnsi="Arial Narrow" w:cs="Arial Narrow"/>
        </w:rPr>
        <w:t xml:space="preserve"> </w:t>
      </w:r>
    </w:p>
    <w:p w14:paraId="3298EE22" w14:textId="77777777" w:rsidR="000C3BB3" w:rsidRPr="005877FD" w:rsidRDefault="000C3BB3" w:rsidP="000C3BB3">
      <w:pPr>
        <w:rPr>
          <w:rFonts w:ascii="Arial Narrow" w:eastAsia="Arial Narrow" w:hAnsi="Arial Narrow" w:cs="Arial Narrow"/>
        </w:rPr>
      </w:pPr>
      <w:r w:rsidRPr="635FF66D">
        <w:rPr>
          <w:rFonts w:ascii="Arial Narrow" w:eastAsia="Arial Narrow" w:hAnsi="Arial Narrow" w:cs="Arial Narrow"/>
        </w:rPr>
        <w:t xml:space="preserve">Appendix 2 - </w:t>
      </w:r>
      <w:r w:rsidRPr="005877FD">
        <w:rPr>
          <w:rFonts w:ascii="Arial Narrow" w:eastAsia="Arial Narrow" w:hAnsi="Arial Narrow" w:cs="Arial Narrow"/>
        </w:rPr>
        <w:t>WCS Hourly T-3% Performance (Past 14 Periods) – Evidence of Deterioration Through the Day and Evening Peak Vulnerability</w:t>
      </w:r>
    </w:p>
    <w:p w14:paraId="2FF46C17" w14:textId="77777777" w:rsidR="000C3BB3" w:rsidRDefault="000C3BB3" w:rsidP="000C3BB3">
      <w:pPr>
        <w:rPr>
          <w:rFonts w:ascii="Arial Narrow" w:eastAsia="Arial Narrow" w:hAnsi="Arial Narrow" w:cs="Arial Narrow"/>
        </w:rPr>
      </w:pPr>
      <w:r w:rsidRPr="635FF66D">
        <w:rPr>
          <w:rFonts w:ascii="Arial Narrow" w:eastAsia="Arial Narrow" w:hAnsi="Arial Narrow" w:cs="Arial Narrow"/>
        </w:rPr>
        <w:t xml:space="preserve">Appendix 3 </w:t>
      </w:r>
      <w:r>
        <w:rPr>
          <w:rFonts w:ascii="Arial Narrow" w:eastAsia="Arial Narrow" w:hAnsi="Arial Narrow" w:cs="Arial Narrow"/>
        </w:rPr>
        <w:t>–</w:t>
      </w:r>
      <w:r w:rsidRPr="635FF66D">
        <w:rPr>
          <w:rFonts w:ascii="Arial Narrow" w:eastAsia="Arial Narrow" w:hAnsi="Arial Narrow" w:cs="Arial Narrow"/>
        </w:rPr>
        <w:t xml:space="preserve"> </w:t>
      </w:r>
      <w:r>
        <w:rPr>
          <w:rFonts w:ascii="Arial Narrow" w:eastAsia="Arial Narrow" w:hAnsi="Arial Narrow" w:cs="Arial Narrow"/>
        </w:rPr>
        <w:t>25</w:t>
      </w:r>
      <w:r w:rsidRPr="005877FD">
        <w:rPr>
          <w:rFonts w:ascii="Arial Narrow" w:eastAsia="Arial Narrow" w:hAnsi="Arial Narrow" w:cs="Arial Narrow"/>
          <w:vertAlign w:val="superscript"/>
        </w:rPr>
        <w:t>th</w:t>
      </w:r>
      <w:r>
        <w:rPr>
          <w:rFonts w:ascii="Arial Narrow" w:eastAsia="Arial Narrow" w:hAnsi="Arial Narrow" w:cs="Arial Narrow"/>
        </w:rPr>
        <w:t xml:space="preserve"> April 2025 Representation Letter</w:t>
      </w:r>
    </w:p>
    <w:p w14:paraId="4EE36ABF" w14:textId="77777777" w:rsidR="000C3BB3" w:rsidRDefault="000C3BB3" w:rsidP="000C3BB3">
      <w:pPr>
        <w:rPr>
          <w:rFonts w:ascii="Arial Narrow" w:eastAsia="Arial Narrow" w:hAnsi="Arial Narrow" w:cs="Arial Narrow"/>
        </w:rPr>
      </w:pPr>
      <w:r>
        <w:rPr>
          <w:rFonts w:ascii="Arial Narrow" w:eastAsia="Arial Narrow" w:hAnsi="Arial Narrow" w:cs="Arial Narrow"/>
        </w:rPr>
        <w:t>Appendix 4 – WCML South Fast Line Timetable Capacity Assessment</w:t>
      </w:r>
    </w:p>
    <w:p w14:paraId="05830AAA" w14:textId="77777777" w:rsidR="000C3BB3" w:rsidRDefault="000C3BB3" w:rsidP="000C3BB3">
      <w:pPr>
        <w:rPr>
          <w:rFonts w:ascii="Arial Narrow" w:eastAsia="Arial Narrow" w:hAnsi="Arial Narrow" w:cs="Arial Narrow"/>
        </w:rPr>
      </w:pPr>
      <w:r>
        <w:rPr>
          <w:rFonts w:ascii="Arial Narrow" w:eastAsia="Arial Narrow" w:hAnsi="Arial Narrow" w:cs="Arial Narrow"/>
        </w:rPr>
        <w:t xml:space="preserve">Appendix 5 - </w:t>
      </w:r>
      <w:r w:rsidRPr="000024A2">
        <w:rPr>
          <w:rFonts w:ascii="Arial Narrow" w:eastAsia="Arial Narrow" w:hAnsi="Arial Narrow" w:cs="Arial Narrow"/>
        </w:rPr>
        <w:t xml:space="preserve">AWC December 2025 Publication </w:t>
      </w:r>
      <w:r w:rsidRPr="00132AF8">
        <w:rPr>
          <w:rFonts w:ascii="Arial Narrow" w:eastAsia="Arial Narrow" w:hAnsi="Arial Narrow" w:cs="Arial Narrow"/>
        </w:rPr>
        <w:t>Letter</w:t>
      </w:r>
    </w:p>
    <w:p w14:paraId="0F3CD71B" w14:textId="77777777" w:rsidR="000C3BB3" w:rsidRDefault="000C3BB3" w:rsidP="000C3BB3">
      <w:pPr>
        <w:rPr>
          <w:rFonts w:ascii="Arial Narrow" w:eastAsia="Arial Narrow" w:hAnsi="Arial Narrow" w:cs="Arial Narrow"/>
        </w:rPr>
      </w:pPr>
      <w:r>
        <w:rPr>
          <w:rFonts w:ascii="Arial Narrow" w:eastAsia="Arial Narrow" w:hAnsi="Arial Narrow" w:cs="Arial Narrow"/>
        </w:rPr>
        <w:t>Appendix 6 – Reactionary Delay Data</w:t>
      </w:r>
    </w:p>
    <w:p w14:paraId="2C14D4E4" w14:textId="77777777" w:rsidR="000C3BB3" w:rsidRDefault="000C3BB3" w:rsidP="000C3BB3">
      <w:pPr>
        <w:rPr>
          <w:rFonts w:ascii="Arial Narrow" w:eastAsia="Arial Narrow" w:hAnsi="Arial Narrow" w:cs="Arial Narrow"/>
        </w:rPr>
      </w:pPr>
      <w:r>
        <w:rPr>
          <w:rFonts w:ascii="Arial Narrow" w:eastAsia="Arial Narrow" w:hAnsi="Arial Narrow" w:cs="Arial Narrow"/>
        </w:rPr>
        <w:t xml:space="preserve">Appendix 7 – </w:t>
      </w:r>
      <w:r w:rsidRPr="004B523B">
        <w:rPr>
          <w:rFonts w:ascii="Arial Narrow" w:hAnsi="Arial Narrow" w:cs="Calibri"/>
          <w:color w:val="000000" w:themeColor="text1"/>
        </w:rPr>
        <w:t>1</w:t>
      </w:r>
      <w:r>
        <w:rPr>
          <w:rFonts w:ascii="Arial Narrow" w:hAnsi="Arial Narrow" w:cs="Calibri"/>
          <w:color w:val="000000" w:themeColor="text1"/>
        </w:rPr>
        <w:t>8</w:t>
      </w:r>
      <w:r w:rsidRPr="004B523B">
        <w:rPr>
          <w:rFonts w:ascii="Arial Narrow" w:hAnsi="Arial Narrow" w:cs="Calibri"/>
          <w:color w:val="000000" w:themeColor="text1"/>
          <w:vertAlign w:val="superscript"/>
        </w:rPr>
        <w:t>th</w:t>
      </w:r>
      <w:r>
        <w:rPr>
          <w:rFonts w:ascii="Arial Narrow" w:hAnsi="Arial Narrow" w:cs="Calibri"/>
          <w:color w:val="000000" w:themeColor="text1"/>
        </w:rPr>
        <w:t xml:space="preserve"> </w:t>
      </w:r>
      <w:r w:rsidRPr="004B523B">
        <w:rPr>
          <w:rFonts w:ascii="Arial Narrow" w:hAnsi="Arial Narrow" w:cs="Calibri"/>
          <w:color w:val="000000" w:themeColor="text1"/>
        </w:rPr>
        <w:t>Supplemental Agreement</w:t>
      </w:r>
      <w:r>
        <w:rPr>
          <w:rFonts w:ascii="Arial Narrow" w:hAnsi="Arial Narrow" w:cs="Calibri"/>
          <w:color w:val="000000" w:themeColor="text1"/>
        </w:rPr>
        <w:t xml:space="preserve"> Representation Letter</w:t>
      </w:r>
    </w:p>
    <w:p w14:paraId="3637FD81" w14:textId="77777777" w:rsidR="000C3BB3" w:rsidRDefault="000C3BB3" w:rsidP="000C3BB3">
      <w:pPr>
        <w:rPr>
          <w:rFonts w:ascii="Arial Narrow" w:eastAsia="Arial Narrow" w:hAnsi="Arial Narrow" w:cs="Arial Narrow"/>
        </w:rPr>
      </w:pPr>
      <w:r>
        <w:rPr>
          <w:rFonts w:ascii="Arial Narrow" w:eastAsia="Arial Narrow" w:hAnsi="Arial Narrow" w:cs="Arial Narrow"/>
        </w:rPr>
        <w:t>Appendix 8 – AWC/NR Email Discussing Euston Time Changes</w:t>
      </w:r>
    </w:p>
    <w:p w14:paraId="1D050D11" w14:textId="77777777" w:rsidR="000C3BB3" w:rsidRDefault="000C3BB3" w:rsidP="000C3BB3">
      <w:pPr>
        <w:rPr>
          <w:rFonts w:ascii="Arial Narrow" w:eastAsia="Arial Narrow" w:hAnsi="Arial Narrow" w:cs="Arial Narrow"/>
        </w:rPr>
      </w:pPr>
      <w:r>
        <w:rPr>
          <w:rFonts w:ascii="Arial Narrow" w:eastAsia="Arial Narrow" w:hAnsi="Arial Narrow" w:cs="Arial Narrow"/>
        </w:rPr>
        <w:t>Appendix 9 - 7</w:t>
      </w:r>
      <w:r w:rsidRPr="00C13DDB">
        <w:rPr>
          <w:rFonts w:ascii="Arial Narrow" w:eastAsia="Arial Narrow" w:hAnsi="Arial Narrow" w:cs="Arial Narrow"/>
          <w:vertAlign w:val="superscript"/>
        </w:rPr>
        <w:t>th</w:t>
      </w:r>
      <w:r>
        <w:rPr>
          <w:rFonts w:ascii="Arial Narrow" w:eastAsia="Arial Narrow" w:hAnsi="Arial Narrow" w:cs="Arial Narrow"/>
        </w:rPr>
        <w:t xml:space="preserve"> </w:t>
      </w:r>
      <w:r w:rsidRPr="00E65A1E">
        <w:rPr>
          <w:rFonts w:ascii="Arial Narrow" w:eastAsia="Arial Narrow" w:hAnsi="Arial Narrow" w:cs="Arial Narrow"/>
        </w:rPr>
        <w:t>February 2025 submission to the ORR</w:t>
      </w:r>
    </w:p>
    <w:p w14:paraId="65D2F86D" w14:textId="77777777" w:rsidR="000C3BB3" w:rsidRDefault="000C3BB3" w:rsidP="000C3BB3">
      <w:pPr>
        <w:rPr>
          <w:rFonts w:ascii="Arial Narrow" w:eastAsia="Arial Narrow" w:hAnsi="Arial Narrow" w:cs="Arial Narrow"/>
        </w:rPr>
      </w:pPr>
      <w:r>
        <w:rPr>
          <w:rFonts w:ascii="Arial Narrow" w:eastAsia="Arial Narrow" w:hAnsi="Arial Narrow" w:cs="Arial Narrow"/>
        </w:rPr>
        <w:t>Appendix 10 – 20</w:t>
      </w:r>
      <w:r w:rsidRPr="00D6374E">
        <w:rPr>
          <w:rFonts w:ascii="Arial Narrow" w:eastAsia="Arial Narrow" w:hAnsi="Arial Narrow" w:cs="Arial Narrow"/>
          <w:vertAlign w:val="superscript"/>
        </w:rPr>
        <w:t>th</w:t>
      </w:r>
      <w:r>
        <w:rPr>
          <w:rFonts w:ascii="Arial Narrow" w:eastAsia="Arial Narrow" w:hAnsi="Arial Narrow" w:cs="Arial Narrow"/>
        </w:rPr>
        <w:t xml:space="preserve"> </w:t>
      </w:r>
      <w:r w:rsidRPr="00E65A1E">
        <w:rPr>
          <w:rFonts w:ascii="Arial Narrow" w:eastAsia="Arial Narrow" w:hAnsi="Arial Narrow" w:cs="Arial Narrow"/>
        </w:rPr>
        <w:t>June 2025 3rd Supplemental Agreement Representation Letter</w:t>
      </w:r>
    </w:p>
    <w:p w14:paraId="699150BA" w14:textId="77777777" w:rsidR="000C3BB3" w:rsidRDefault="000C3BB3" w:rsidP="000C3BB3">
      <w:pPr>
        <w:rPr>
          <w:rFonts w:ascii="Arial Narrow" w:eastAsia="Arial Narrow" w:hAnsi="Arial Narrow" w:cs="Arial Narrow"/>
        </w:rPr>
      </w:pPr>
      <w:r>
        <w:rPr>
          <w:rFonts w:ascii="Arial Narrow" w:eastAsia="Arial Narrow" w:hAnsi="Arial Narrow" w:cs="Arial Narrow"/>
        </w:rPr>
        <w:t xml:space="preserve">Appendix 11 – </w:t>
      </w:r>
      <w:r w:rsidRPr="004B523B">
        <w:rPr>
          <w:rFonts w:ascii="Arial Narrow" w:hAnsi="Arial Narrow" w:cs="Calibri"/>
          <w:color w:val="000000" w:themeColor="text1"/>
        </w:rPr>
        <w:t>17</w:t>
      </w:r>
      <w:r w:rsidRPr="004B523B">
        <w:rPr>
          <w:rFonts w:ascii="Arial Narrow" w:hAnsi="Arial Narrow" w:cs="Calibri"/>
          <w:color w:val="000000" w:themeColor="text1"/>
          <w:vertAlign w:val="superscript"/>
        </w:rPr>
        <w:t>th</w:t>
      </w:r>
      <w:r>
        <w:rPr>
          <w:rFonts w:ascii="Arial Narrow" w:hAnsi="Arial Narrow" w:cs="Calibri"/>
          <w:color w:val="000000" w:themeColor="text1"/>
        </w:rPr>
        <w:t xml:space="preserve"> </w:t>
      </w:r>
      <w:r w:rsidRPr="004B523B">
        <w:rPr>
          <w:rFonts w:ascii="Arial Narrow" w:hAnsi="Arial Narrow" w:cs="Calibri"/>
          <w:color w:val="000000" w:themeColor="text1"/>
        </w:rPr>
        <w:t>Supplemental Agreement</w:t>
      </w:r>
      <w:r>
        <w:rPr>
          <w:rFonts w:ascii="Arial Narrow" w:hAnsi="Arial Narrow" w:cs="Calibri"/>
          <w:color w:val="000000" w:themeColor="text1"/>
        </w:rPr>
        <w:t xml:space="preserve"> Representation Letter</w:t>
      </w:r>
    </w:p>
    <w:p w14:paraId="06D2D554" w14:textId="77777777" w:rsidR="000C3BB3" w:rsidRDefault="000C3BB3" w:rsidP="000C3BB3">
      <w:pPr>
        <w:rPr>
          <w:rFonts w:ascii="Arial Narrow" w:eastAsia="Arial Narrow" w:hAnsi="Arial Narrow" w:cs="Arial Narrow"/>
        </w:rPr>
      </w:pPr>
      <w:r>
        <w:rPr>
          <w:rFonts w:ascii="Arial Narrow" w:eastAsia="Arial Narrow" w:hAnsi="Arial Narrow" w:cs="Arial Narrow"/>
        </w:rPr>
        <w:t>Appendix 12 – Decision Criteria</w:t>
      </w:r>
    </w:p>
    <w:p w14:paraId="0000008D" w14:textId="77777777" w:rsidR="00FD20ED" w:rsidRPr="00CF4284" w:rsidRDefault="00FD20ED" w:rsidP="635FF66D">
      <w:pPr>
        <w:rPr>
          <w:rFonts w:ascii="Arial Narrow" w:eastAsia="Arial Narrow" w:hAnsi="Arial Narrow" w:cs="Arial Narrow"/>
        </w:rPr>
      </w:pPr>
    </w:p>
    <w:p w14:paraId="00000093" w14:textId="77777777" w:rsidR="00FD20ED" w:rsidRPr="00CF4284" w:rsidRDefault="00FD20ED">
      <w:pPr>
        <w:ind w:left="720"/>
        <w:rPr>
          <w:rFonts w:ascii="Arial Narrow" w:eastAsia="Arial Narrow" w:hAnsi="Arial Narrow" w:cs="Arial Narrow"/>
          <w:i/>
          <w:color w:val="FF0000"/>
        </w:rPr>
      </w:pPr>
    </w:p>
    <w:p w14:paraId="0000009B" w14:textId="77777777" w:rsidR="00FD20ED" w:rsidRPr="00CF4284" w:rsidRDefault="00FD20ED" w:rsidP="635FF66D">
      <w:pPr>
        <w:rPr>
          <w:rFonts w:ascii="Arial Narrow" w:eastAsia="Arial Narrow" w:hAnsi="Arial Narrow" w:cs="Arial Narrow"/>
        </w:rPr>
      </w:pPr>
    </w:p>
    <w:p w14:paraId="0000009C" w14:textId="77777777" w:rsidR="00FD20ED" w:rsidRPr="00CF4284" w:rsidRDefault="00272697" w:rsidP="635FF66D">
      <w:pPr>
        <w:rPr>
          <w:rFonts w:ascii="Arial Narrow" w:eastAsia="Arial Narrow" w:hAnsi="Arial Narrow" w:cs="Arial Narrow"/>
          <w:b/>
          <w:bCs/>
        </w:rPr>
      </w:pPr>
      <w:r w:rsidRPr="635FF66D">
        <w:rPr>
          <w:rFonts w:ascii="Arial Narrow" w:eastAsia="Arial Narrow" w:hAnsi="Arial Narrow" w:cs="Arial Narrow"/>
          <w:b/>
          <w:bCs/>
        </w:rPr>
        <w:t>7</w:t>
      </w:r>
      <w:r w:rsidRPr="00E65A1E">
        <w:rPr>
          <w:rFonts w:ascii="Arial Narrow" w:hAnsi="Arial Narrow"/>
        </w:rPr>
        <w:tab/>
      </w:r>
      <w:proofErr w:type="gramStart"/>
      <w:r w:rsidRPr="635FF66D">
        <w:rPr>
          <w:rFonts w:ascii="Arial Narrow" w:eastAsia="Arial Narrow" w:hAnsi="Arial Narrow" w:cs="Arial Narrow"/>
          <w:b/>
          <w:bCs/>
        </w:rPr>
        <w:t>SIGNATURE</w:t>
      </w:r>
      <w:proofErr w:type="gramEnd"/>
    </w:p>
    <w:p w14:paraId="0000009D" w14:textId="77777777" w:rsidR="00FD20ED" w:rsidRPr="00CF4284" w:rsidRDefault="00FD20ED" w:rsidP="635FF66D">
      <w:pPr>
        <w:rPr>
          <w:rFonts w:ascii="Arial Narrow" w:eastAsia="Arial Narrow" w:hAnsi="Arial Narrow" w:cs="Arial Narrow"/>
        </w:rPr>
      </w:pPr>
    </w:p>
    <w:p w14:paraId="0000009E" w14:textId="77777777" w:rsidR="00FD20ED" w:rsidRPr="00CF4284" w:rsidRDefault="00272697" w:rsidP="635FF66D">
      <w:pPr>
        <w:rPr>
          <w:rFonts w:ascii="Arial Narrow" w:eastAsia="Arial Narrow" w:hAnsi="Arial Narrow" w:cs="Arial Narrow"/>
          <w:sz w:val="20"/>
          <w:szCs w:val="20"/>
        </w:rPr>
      </w:pPr>
      <w:r w:rsidRPr="635FF66D">
        <w:rPr>
          <w:rFonts w:ascii="Arial Narrow" w:eastAsia="Arial Narrow" w:hAnsi="Arial Narrow" w:cs="Arial Narrow"/>
          <w:sz w:val="20"/>
          <w:szCs w:val="20"/>
        </w:rPr>
        <w:t>For and on behalf of</w:t>
      </w:r>
    </w:p>
    <w:p w14:paraId="000000A0" w14:textId="4FEBDB20" w:rsidR="00FD20ED" w:rsidRPr="00D5662B" w:rsidRDefault="00D5662B" w:rsidP="635FF66D">
      <w:pPr>
        <w:rPr>
          <w:rFonts w:ascii="Arial Narrow" w:eastAsia="Arial Narrow" w:hAnsi="Arial Narrow" w:cs="Arial Narrow"/>
          <w:i/>
          <w:iCs/>
          <w:sz w:val="20"/>
          <w:szCs w:val="20"/>
          <w:u w:val="single"/>
        </w:rPr>
      </w:pPr>
      <w:r w:rsidRPr="00D5662B">
        <w:rPr>
          <w:rFonts w:ascii="Arial Narrow" w:eastAsia="Arial Narrow" w:hAnsi="Arial Narrow" w:cs="Arial Narrow"/>
          <w:i/>
          <w:iCs/>
          <w:sz w:val="20"/>
          <w:szCs w:val="20"/>
          <w:u w:val="single"/>
        </w:rPr>
        <w:t>Network Rail Infrastructure Limited</w:t>
      </w:r>
    </w:p>
    <w:p w14:paraId="52DC4828" w14:textId="77777777" w:rsidR="00D5662B" w:rsidRDefault="00D5662B" w:rsidP="635FF66D">
      <w:pPr>
        <w:rPr>
          <w:rFonts w:ascii="Arial Narrow" w:eastAsia="Arial Narrow" w:hAnsi="Arial Narrow" w:cs="Arial Narrow"/>
          <w:sz w:val="20"/>
          <w:szCs w:val="20"/>
        </w:rPr>
      </w:pPr>
    </w:p>
    <w:p w14:paraId="278002DF" w14:textId="69D6ADD5" w:rsidR="00D5662B" w:rsidRDefault="0037125E" w:rsidP="635FF66D">
      <w:pPr>
        <w:rPr>
          <w:rFonts w:ascii="Arial Narrow" w:eastAsia="Arial Narrow" w:hAnsi="Arial Narrow" w:cs="Arial Narrow"/>
          <w:sz w:val="20"/>
          <w:szCs w:val="20"/>
        </w:rPr>
      </w:pPr>
      <w:r w:rsidRPr="0037125E">
        <w:rPr>
          <w:rFonts w:ascii="Arial Narrow" w:eastAsia="Arial Narrow" w:hAnsi="Arial Narrow" w:cs="Arial Narrow"/>
          <w:noProof/>
          <w:sz w:val="20"/>
          <w:szCs w:val="20"/>
        </w:rPr>
        <w:drawing>
          <wp:inline distT="0" distB="0" distL="0" distR="0" wp14:anchorId="6BD7A3E9" wp14:editId="3302612F">
            <wp:extent cx="1359673" cy="422480"/>
            <wp:effectExtent l="0" t="0" r="0" b="0"/>
            <wp:docPr id="18322172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217222" name=""/>
                    <pic:cNvPicPr/>
                  </pic:nvPicPr>
                  <pic:blipFill>
                    <a:blip r:embed="rId9"/>
                    <a:stretch>
                      <a:fillRect/>
                    </a:stretch>
                  </pic:blipFill>
                  <pic:spPr>
                    <a:xfrm>
                      <a:off x="0" y="0"/>
                      <a:ext cx="1381423" cy="429238"/>
                    </a:xfrm>
                    <a:prstGeom prst="rect">
                      <a:avLst/>
                    </a:prstGeom>
                  </pic:spPr>
                </pic:pic>
              </a:graphicData>
            </a:graphic>
          </wp:inline>
        </w:drawing>
      </w:r>
    </w:p>
    <w:p w14:paraId="000000A2" w14:textId="74FAE645" w:rsidR="00FD20ED" w:rsidRPr="00CF4284" w:rsidRDefault="00272697" w:rsidP="635FF66D">
      <w:pPr>
        <w:rPr>
          <w:rFonts w:ascii="Arial Narrow" w:eastAsia="Arial Narrow" w:hAnsi="Arial Narrow" w:cs="Arial Narrow"/>
          <w:sz w:val="20"/>
          <w:szCs w:val="20"/>
        </w:rPr>
      </w:pPr>
      <w:r w:rsidRPr="635FF66D">
        <w:rPr>
          <w:rFonts w:ascii="Arial Narrow" w:eastAsia="Arial Narrow" w:hAnsi="Arial Narrow" w:cs="Arial Narrow"/>
          <w:sz w:val="20"/>
          <w:szCs w:val="20"/>
        </w:rPr>
        <w:t>Signed</w:t>
      </w:r>
    </w:p>
    <w:p w14:paraId="000000A3" w14:textId="77777777" w:rsidR="00FD20ED" w:rsidRPr="00CF4284" w:rsidRDefault="00FD20ED" w:rsidP="635FF66D">
      <w:pPr>
        <w:rPr>
          <w:rFonts w:ascii="Arial Narrow" w:eastAsia="Arial Narrow" w:hAnsi="Arial Narrow" w:cs="Arial Narrow"/>
          <w:sz w:val="20"/>
          <w:szCs w:val="20"/>
        </w:rPr>
      </w:pPr>
    </w:p>
    <w:p w14:paraId="000000A4" w14:textId="4B452C79" w:rsidR="00FD20ED" w:rsidRPr="00296D69" w:rsidRDefault="00296D69" w:rsidP="635FF66D">
      <w:pPr>
        <w:rPr>
          <w:rFonts w:ascii="Arial Narrow" w:eastAsia="Arial Narrow" w:hAnsi="Arial Narrow" w:cs="Arial Narrow"/>
          <w:sz w:val="20"/>
          <w:szCs w:val="20"/>
          <w:u w:val="single"/>
        </w:rPr>
      </w:pPr>
      <w:r w:rsidRPr="00296D69">
        <w:rPr>
          <w:rFonts w:ascii="Arial Narrow" w:eastAsia="Arial Narrow" w:hAnsi="Arial Narrow" w:cs="Arial Narrow"/>
          <w:sz w:val="20"/>
          <w:szCs w:val="20"/>
          <w:u w:val="single"/>
        </w:rPr>
        <w:t>Emma Goodman</w:t>
      </w:r>
    </w:p>
    <w:p w14:paraId="000000A5" w14:textId="77777777" w:rsidR="00FD20ED" w:rsidRPr="00CF4284" w:rsidRDefault="00272697" w:rsidP="635FF66D">
      <w:pPr>
        <w:rPr>
          <w:rFonts w:ascii="Arial Narrow" w:eastAsia="Arial Narrow" w:hAnsi="Arial Narrow" w:cs="Arial Narrow"/>
          <w:sz w:val="20"/>
          <w:szCs w:val="20"/>
        </w:rPr>
      </w:pPr>
      <w:r w:rsidRPr="635FF66D">
        <w:rPr>
          <w:rFonts w:ascii="Arial Narrow" w:eastAsia="Arial Narrow" w:hAnsi="Arial Narrow" w:cs="Arial Narrow"/>
          <w:sz w:val="20"/>
          <w:szCs w:val="20"/>
        </w:rPr>
        <w:t>Print Name</w:t>
      </w:r>
    </w:p>
    <w:p w14:paraId="000000A6" w14:textId="77777777" w:rsidR="00FD20ED" w:rsidRPr="00CF4284" w:rsidRDefault="00FD20ED" w:rsidP="635FF66D">
      <w:pPr>
        <w:rPr>
          <w:rFonts w:ascii="Arial Narrow" w:eastAsia="Arial Narrow" w:hAnsi="Arial Narrow" w:cs="Arial Narrow"/>
          <w:sz w:val="20"/>
          <w:szCs w:val="20"/>
        </w:rPr>
      </w:pPr>
    </w:p>
    <w:p w14:paraId="000000A7" w14:textId="78EB49F7" w:rsidR="00FD20ED" w:rsidRPr="00296D69" w:rsidRDefault="00296D69" w:rsidP="635FF66D">
      <w:pPr>
        <w:rPr>
          <w:rFonts w:ascii="Arial Narrow" w:eastAsia="Arial Narrow" w:hAnsi="Arial Narrow" w:cs="Arial Narrow"/>
          <w:sz w:val="20"/>
          <w:szCs w:val="20"/>
          <w:u w:val="single"/>
        </w:rPr>
      </w:pPr>
      <w:r w:rsidRPr="00296D69">
        <w:rPr>
          <w:rFonts w:ascii="Arial Narrow" w:eastAsia="Arial Narrow" w:hAnsi="Arial Narrow" w:cs="Arial Narrow"/>
          <w:sz w:val="20"/>
          <w:szCs w:val="20"/>
          <w:u w:val="single"/>
        </w:rPr>
        <w:t>Operational Planning Manager</w:t>
      </w:r>
      <w:r w:rsidR="00D5662B">
        <w:rPr>
          <w:rFonts w:ascii="Arial Narrow" w:eastAsia="Arial Narrow" w:hAnsi="Arial Narrow" w:cs="Arial Narrow"/>
          <w:sz w:val="20"/>
          <w:szCs w:val="20"/>
          <w:u w:val="single"/>
        </w:rPr>
        <w:t xml:space="preserve"> –</w:t>
      </w:r>
      <w:r w:rsidRPr="00296D69">
        <w:rPr>
          <w:rFonts w:ascii="Arial Narrow" w:eastAsia="Arial Narrow" w:hAnsi="Arial Narrow" w:cs="Arial Narrow"/>
          <w:sz w:val="20"/>
          <w:szCs w:val="20"/>
          <w:u w:val="single"/>
        </w:rPr>
        <w:t xml:space="preserve"> </w:t>
      </w:r>
      <w:proofErr w:type="gramStart"/>
      <w:r w:rsidRPr="00296D69">
        <w:rPr>
          <w:rFonts w:ascii="Arial Narrow" w:eastAsia="Arial Narrow" w:hAnsi="Arial Narrow" w:cs="Arial Narrow"/>
          <w:sz w:val="20"/>
          <w:szCs w:val="20"/>
          <w:u w:val="single"/>
        </w:rPr>
        <w:t>North</w:t>
      </w:r>
      <w:r w:rsidR="00D5662B">
        <w:rPr>
          <w:rFonts w:ascii="Arial Narrow" w:eastAsia="Arial Narrow" w:hAnsi="Arial Narrow" w:cs="Arial Narrow"/>
          <w:sz w:val="20"/>
          <w:szCs w:val="20"/>
          <w:u w:val="single"/>
        </w:rPr>
        <w:t xml:space="preserve"> W</w:t>
      </w:r>
      <w:r w:rsidRPr="00296D69">
        <w:rPr>
          <w:rFonts w:ascii="Arial Narrow" w:eastAsia="Arial Narrow" w:hAnsi="Arial Narrow" w:cs="Arial Narrow"/>
          <w:sz w:val="20"/>
          <w:szCs w:val="20"/>
          <w:u w:val="single"/>
        </w:rPr>
        <w:t>est</w:t>
      </w:r>
      <w:proofErr w:type="gramEnd"/>
      <w:r w:rsidRPr="00296D69">
        <w:rPr>
          <w:rFonts w:ascii="Arial Narrow" w:eastAsia="Arial Narrow" w:hAnsi="Arial Narrow" w:cs="Arial Narrow"/>
          <w:sz w:val="20"/>
          <w:szCs w:val="20"/>
          <w:u w:val="single"/>
        </w:rPr>
        <w:t xml:space="preserve"> and Central</w:t>
      </w:r>
    </w:p>
    <w:p w14:paraId="000000A8" w14:textId="77777777" w:rsidR="00FD20ED" w:rsidRPr="00CF4284" w:rsidRDefault="00272697" w:rsidP="635FF66D">
      <w:pPr>
        <w:rPr>
          <w:rFonts w:ascii="Arial Narrow" w:eastAsia="Arial Narrow" w:hAnsi="Arial Narrow" w:cs="Arial Narrow"/>
          <w:sz w:val="20"/>
          <w:szCs w:val="20"/>
        </w:rPr>
      </w:pPr>
      <w:r w:rsidRPr="635FF66D">
        <w:rPr>
          <w:rFonts w:ascii="Arial Narrow" w:eastAsia="Arial Narrow" w:hAnsi="Arial Narrow" w:cs="Arial Narrow"/>
          <w:sz w:val="20"/>
          <w:szCs w:val="20"/>
        </w:rPr>
        <w:t>Position</w:t>
      </w:r>
    </w:p>
    <w:p w14:paraId="000000A9" w14:textId="77777777" w:rsidR="00FD20ED" w:rsidRPr="00CF4284" w:rsidRDefault="00FD20ED" w:rsidP="635FF66D">
      <w:pPr>
        <w:rPr>
          <w:rFonts w:ascii="Arial Narrow" w:eastAsia="Arial Narrow" w:hAnsi="Arial Narrow" w:cs="Arial Narrow"/>
        </w:rPr>
      </w:pPr>
    </w:p>
    <w:p w14:paraId="487DF475" w14:textId="03EE71E2" w:rsidR="635FF66D" w:rsidRDefault="635FF66D" w:rsidP="635FF66D">
      <w:pPr>
        <w:rPr>
          <w:rFonts w:ascii="Arial Narrow" w:eastAsia="Arial Narrow" w:hAnsi="Arial Narrow" w:cs="Arial Narrow"/>
          <w:color w:val="FF0000"/>
        </w:rPr>
      </w:pPr>
    </w:p>
    <w:p w14:paraId="79AC6C19" w14:textId="77777777" w:rsidR="000E5F7A" w:rsidRPr="00E04769" w:rsidRDefault="000E5F7A">
      <w:pPr>
        <w:rPr>
          <w:rFonts w:ascii="Arial Narrow" w:eastAsia="Arial Narrow" w:hAnsi="Arial Narrow" w:cs="Arial Narrow"/>
          <w:iCs/>
          <w:color w:val="FF0000"/>
        </w:rPr>
      </w:pPr>
    </w:p>
    <w:sectPr w:rsidR="000E5F7A" w:rsidRPr="00E04769">
      <w:headerReference w:type="even" r:id="rId10"/>
      <w:headerReference w:type="default" r:id="rId11"/>
      <w:footerReference w:type="default" r:id="rId12"/>
      <w:headerReference w:type="first" r:id="rId13"/>
      <w:pgSz w:w="11909" w:h="16834"/>
      <w:pgMar w:top="1440" w:right="1133" w:bottom="1440"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F45C6" w14:textId="77777777" w:rsidR="00DD75C8" w:rsidRDefault="00DD75C8">
      <w:pPr>
        <w:spacing w:line="240" w:lineRule="auto"/>
      </w:pPr>
      <w:r>
        <w:separator/>
      </w:r>
    </w:p>
  </w:endnote>
  <w:endnote w:type="continuationSeparator" w:id="0">
    <w:p w14:paraId="1C7BD011" w14:textId="77777777" w:rsidR="00DD75C8" w:rsidRDefault="00DD75C8">
      <w:pPr>
        <w:spacing w:line="240" w:lineRule="auto"/>
      </w:pPr>
      <w:r>
        <w:continuationSeparator/>
      </w:r>
    </w:p>
  </w:endnote>
  <w:endnote w:type="continuationNotice" w:id="1">
    <w:p w14:paraId="2CC99D8F" w14:textId="77777777" w:rsidR="00DD75C8" w:rsidRDefault="00DD75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1" w14:textId="0F706955" w:rsidR="00FD20ED" w:rsidRDefault="00272697">
    <w:pPr>
      <w:jc w:val="center"/>
      <w:rPr>
        <w:sz w:val="18"/>
        <w:szCs w:val="18"/>
      </w:rPr>
    </w:pPr>
    <w:r>
      <w:rPr>
        <w:sz w:val="18"/>
        <w:szCs w:val="18"/>
      </w:rPr>
      <w:fldChar w:fldCharType="begin"/>
    </w:r>
    <w:r>
      <w:rPr>
        <w:sz w:val="18"/>
        <w:szCs w:val="18"/>
      </w:rPr>
      <w:instrText>PAGE</w:instrText>
    </w:r>
    <w:r>
      <w:rPr>
        <w:sz w:val="18"/>
        <w:szCs w:val="18"/>
      </w:rPr>
      <w:fldChar w:fldCharType="separate"/>
    </w:r>
    <w:r w:rsidR="001E4028">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5FB02" w14:textId="77777777" w:rsidR="00DD75C8" w:rsidRDefault="00DD75C8">
      <w:pPr>
        <w:spacing w:line="240" w:lineRule="auto"/>
      </w:pPr>
      <w:r>
        <w:separator/>
      </w:r>
    </w:p>
  </w:footnote>
  <w:footnote w:type="continuationSeparator" w:id="0">
    <w:p w14:paraId="3BE142D1" w14:textId="77777777" w:rsidR="00DD75C8" w:rsidRDefault="00DD75C8">
      <w:pPr>
        <w:spacing w:line="240" w:lineRule="auto"/>
      </w:pPr>
      <w:r>
        <w:continuationSeparator/>
      </w:r>
    </w:p>
  </w:footnote>
  <w:footnote w:type="continuationNotice" w:id="1">
    <w:p w14:paraId="17262DC7" w14:textId="77777777" w:rsidR="00DD75C8" w:rsidRDefault="00DD75C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5FAB6" w14:textId="39ADC2A5" w:rsidR="001E4028" w:rsidRDefault="001E4028">
    <w:pPr>
      <w:pStyle w:val="Header"/>
    </w:pPr>
    <w:r>
      <w:rPr>
        <w:noProof/>
      </w:rPr>
      <mc:AlternateContent>
        <mc:Choice Requires="wps">
          <w:drawing>
            <wp:anchor distT="0" distB="0" distL="0" distR="0" simplePos="0" relativeHeight="251658241" behindDoc="0" locked="0" layoutInCell="1" allowOverlap="1" wp14:anchorId="5A110B02" wp14:editId="03F81437">
              <wp:simplePos x="635" y="635"/>
              <wp:positionH relativeFrom="page">
                <wp:align>center</wp:align>
              </wp:positionH>
              <wp:positionV relativeFrom="page">
                <wp:align>top</wp:align>
              </wp:positionV>
              <wp:extent cx="443865" cy="443865"/>
              <wp:effectExtent l="0" t="0" r="16510" b="12065"/>
              <wp:wrapNone/>
              <wp:docPr id="636513788"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172901" w14:textId="6C8CE653" w:rsidR="001E4028" w:rsidRPr="001E4028" w:rsidRDefault="001E4028" w:rsidP="001E4028">
                          <w:pPr>
                            <w:rPr>
                              <w:rFonts w:ascii="Calibri" w:eastAsia="Calibri" w:hAnsi="Calibri" w:cs="Calibri"/>
                              <w:noProof/>
                              <w:color w:val="000000"/>
                              <w:sz w:val="20"/>
                              <w:szCs w:val="20"/>
                            </w:rPr>
                          </w:pPr>
                          <w:r w:rsidRPr="001E4028">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110B02"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2D172901" w14:textId="6C8CE653" w:rsidR="001E4028" w:rsidRPr="001E4028" w:rsidRDefault="001E4028" w:rsidP="001E4028">
                    <w:pPr>
                      <w:rPr>
                        <w:rFonts w:ascii="Calibri" w:eastAsia="Calibri" w:hAnsi="Calibri" w:cs="Calibri"/>
                        <w:noProof/>
                        <w:color w:val="000000"/>
                        <w:sz w:val="20"/>
                        <w:szCs w:val="20"/>
                      </w:rPr>
                    </w:pPr>
                    <w:r w:rsidRPr="001E4028">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ED021" w14:textId="400B4FA7" w:rsidR="001E4028" w:rsidRDefault="001E4028">
    <w:pPr>
      <w:pStyle w:val="Header"/>
    </w:pPr>
    <w:r>
      <w:rPr>
        <w:noProof/>
      </w:rPr>
      <mc:AlternateContent>
        <mc:Choice Requires="wps">
          <w:drawing>
            <wp:anchor distT="0" distB="0" distL="0" distR="0" simplePos="0" relativeHeight="251658242" behindDoc="0" locked="0" layoutInCell="1" allowOverlap="1" wp14:anchorId="0CFB9575" wp14:editId="7B3E3B50">
              <wp:simplePos x="723569" y="461176"/>
              <wp:positionH relativeFrom="page">
                <wp:align>center</wp:align>
              </wp:positionH>
              <wp:positionV relativeFrom="page">
                <wp:align>top</wp:align>
              </wp:positionV>
              <wp:extent cx="443865" cy="443865"/>
              <wp:effectExtent l="0" t="0" r="16510" b="12065"/>
              <wp:wrapNone/>
              <wp:docPr id="1660680270"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3AD26A" w14:textId="7FA6E96C" w:rsidR="001E4028" w:rsidRPr="001E4028" w:rsidRDefault="001E4028" w:rsidP="001E4028">
                          <w:pPr>
                            <w:rPr>
                              <w:rFonts w:ascii="Calibri" w:eastAsia="Calibri" w:hAnsi="Calibri" w:cs="Calibri"/>
                              <w:noProof/>
                              <w:color w:val="000000"/>
                              <w:sz w:val="20"/>
                              <w:szCs w:val="20"/>
                            </w:rPr>
                          </w:pPr>
                          <w:r w:rsidRPr="001E4028">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CFB9575"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243AD26A" w14:textId="7FA6E96C" w:rsidR="001E4028" w:rsidRPr="001E4028" w:rsidRDefault="001E4028" w:rsidP="001E4028">
                    <w:pPr>
                      <w:rPr>
                        <w:rFonts w:ascii="Calibri" w:eastAsia="Calibri" w:hAnsi="Calibri" w:cs="Calibri"/>
                        <w:noProof/>
                        <w:color w:val="000000"/>
                        <w:sz w:val="20"/>
                        <w:szCs w:val="20"/>
                      </w:rPr>
                    </w:pPr>
                    <w:r w:rsidRPr="001E4028">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B13FA" w14:textId="63F627EE" w:rsidR="001E4028" w:rsidRDefault="001E4028">
    <w:pPr>
      <w:pStyle w:val="Header"/>
    </w:pPr>
    <w:r>
      <w:rPr>
        <w:noProof/>
      </w:rPr>
      <mc:AlternateContent>
        <mc:Choice Requires="wps">
          <w:drawing>
            <wp:anchor distT="0" distB="0" distL="0" distR="0" simplePos="0" relativeHeight="251658240" behindDoc="0" locked="0" layoutInCell="1" allowOverlap="1" wp14:anchorId="7566BF1B" wp14:editId="7FCD58BE">
              <wp:simplePos x="635" y="635"/>
              <wp:positionH relativeFrom="page">
                <wp:align>center</wp:align>
              </wp:positionH>
              <wp:positionV relativeFrom="page">
                <wp:align>top</wp:align>
              </wp:positionV>
              <wp:extent cx="443865" cy="443865"/>
              <wp:effectExtent l="0" t="0" r="16510" b="12065"/>
              <wp:wrapNone/>
              <wp:docPr id="1471337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82CAC3" w14:textId="76A96B4E" w:rsidR="001E4028" w:rsidRPr="001E4028" w:rsidRDefault="001E4028" w:rsidP="001E4028">
                          <w:pPr>
                            <w:rPr>
                              <w:rFonts w:ascii="Calibri" w:eastAsia="Calibri" w:hAnsi="Calibri" w:cs="Calibri"/>
                              <w:noProof/>
                              <w:color w:val="000000"/>
                              <w:sz w:val="20"/>
                              <w:szCs w:val="20"/>
                            </w:rPr>
                          </w:pPr>
                          <w:r w:rsidRPr="001E4028">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566BF1B" id="_x0000_t202" coordsize="21600,21600" o:spt="202" path="m,l,21600r21600,l21600,xe">
              <v:stroke joinstyle="miter"/>
              <v:path gradientshapeok="t" o:connecttype="rect"/>
            </v:shapetype>
            <v:shape id="Text Box 1"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2A82CAC3" w14:textId="76A96B4E" w:rsidR="001E4028" w:rsidRPr="001E4028" w:rsidRDefault="001E4028" w:rsidP="001E4028">
                    <w:pPr>
                      <w:rPr>
                        <w:rFonts w:ascii="Calibri" w:eastAsia="Calibri" w:hAnsi="Calibri" w:cs="Calibri"/>
                        <w:noProof/>
                        <w:color w:val="000000"/>
                        <w:sz w:val="20"/>
                        <w:szCs w:val="20"/>
                      </w:rPr>
                    </w:pPr>
                    <w:r w:rsidRPr="001E4028">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0301F"/>
    <w:multiLevelType w:val="hybridMultilevel"/>
    <w:tmpl w:val="BC266D3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365598D"/>
    <w:multiLevelType w:val="hybridMultilevel"/>
    <w:tmpl w:val="90E2BEC2"/>
    <w:lvl w:ilvl="0" w:tplc="08090001">
      <w:start w:val="1"/>
      <w:numFmt w:val="bullet"/>
      <w:lvlText w:val=""/>
      <w:lvlJc w:val="left"/>
      <w:pPr>
        <w:ind w:left="1490" w:hanging="360"/>
      </w:pPr>
      <w:rPr>
        <w:rFonts w:ascii="Symbol" w:hAnsi="Symbol" w:hint="default"/>
      </w:rPr>
    </w:lvl>
    <w:lvl w:ilvl="1" w:tplc="08090003" w:tentative="1">
      <w:start w:val="1"/>
      <w:numFmt w:val="bullet"/>
      <w:lvlText w:val="o"/>
      <w:lvlJc w:val="left"/>
      <w:pPr>
        <w:ind w:left="2210" w:hanging="360"/>
      </w:pPr>
      <w:rPr>
        <w:rFonts w:ascii="Courier New" w:hAnsi="Courier New" w:cs="Courier New" w:hint="default"/>
      </w:rPr>
    </w:lvl>
    <w:lvl w:ilvl="2" w:tplc="08090005" w:tentative="1">
      <w:start w:val="1"/>
      <w:numFmt w:val="bullet"/>
      <w:lvlText w:val=""/>
      <w:lvlJc w:val="left"/>
      <w:pPr>
        <w:ind w:left="2930" w:hanging="360"/>
      </w:pPr>
      <w:rPr>
        <w:rFonts w:ascii="Wingdings" w:hAnsi="Wingdings" w:hint="default"/>
      </w:rPr>
    </w:lvl>
    <w:lvl w:ilvl="3" w:tplc="08090001" w:tentative="1">
      <w:start w:val="1"/>
      <w:numFmt w:val="bullet"/>
      <w:lvlText w:val=""/>
      <w:lvlJc w:val="left"/>
      <w:pPr>
        <w:ind w:left="3650" w:hanging="360"/>
      </w:pPr>
      <w:rPr>
        <w:rFonts w:ascii="Symbol" w:hAnsi="Symbol" w:hint="default"/>
      </w:rPr>
    </w:lvl>
    <w:lvl w:ilvl="4" w:tplc="08090003" w:tentative="1">
      <w:start w:val="1"/>
      <w:numFmt w:val="bullet"/>
      <w:lvlText w:val="o"/>
      <w:lvlJc w:val="left"/>
      <w:pPr>
        <w:ind w:left="4370" w:hanging="360"/>
      </w:pPr>
      <w:rPr>
        <w:rFonts w:ascii="Courier New" w:hAnsi="Courier New" w:cs="Courier New" w:hint="default"/>
      </w:rPr>
    </w:lvl>
    <w:lvl w:ilvl="5" w:tplc="08090005" w:tentative="1">
      <w:start w:val="1"/>
      <w:numFmt w:val="bullet"/>
      <w:lvlText w:val=""/>
      <w:lvlJc w:val="left"/>
      <w:pPr>
        <w:ind w:left="5090" w:hanging="360"/>
      </w:pPr>
      <w:rPr>
        <w:rFonts w:ascii="Wingdings" w:hAnsi="Wingdings" w:hint="default"/>
      </w:rPr>
    </w:lvl>
    <w:lvl w:ilvl="6" w:tplc="08090001" w:tentative="1">
      <w:start w:val="1"/>
      <w:numFmt w:val="bullet"/>
      <w:lvlText w:val=""/>
      <w:lvlJc w:val="left"/>
      <w:pPr>
        <w:ind w:left="5810" w:hanging="360"/>
      </w:pPr>
      <w:rPr>
        <w:rFonts w:ascii="Symbol" w:hAnsi="Symbol" w:hint="default"/>
      </w:rPr>
    </w:lvl>
    <w:lvl w:ilvl="7" w:tplc="08090003" w:tentative="1">
      <w:start w:val="1"/>
      <w:numFmt w:val="bullet"/>
      <w:lvlText w:val="o"/>
      <w:lvlJc w:val="left"/>
      <w:pPr>
        <w:ind w:left="6530" w:hanging="360"/>
      </w:pPr>
      <w:rPr>
        <w:rFonts w:ascii="Courier New" w:hAnsi="Courier New" w:cs="Courier New" w:hint="default"/>
      </w:rPr>
    </w:lvl>
    <w:lvl w:ilvl="8" w:tplc="08090005" w:tentative="1">
      <w:start w:val="1"/>
      <w:numFmt w:val="bullet"/>
      <w:lvlText w:val=""/>
      <w:lvlJc w:val="left"/>
      <w:pPr>
        <w:ind w:left="7250" w:hanging="360"/>
      </w:pPr>
      <w:rPr>
        <w:rFonts w:ascii="Wingdings" w:hAnsi="Wingdings" w:hint="default"/>
      </w:rPr>
    </w:lvl>
  </w:abstractNum>
  <w:abstractNum w:abstractNumId="2" w15:restartNumberingAfterBreak="0">
    <w:nsid w:val="06587D8D"/>
    <w:multiLevelType w:val="multilevel"/>
    <w:tmpl w:val="A0043F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75A36F7"/>
    <w:multiLevelType w:val="hybridMultilevel"/>
    <w:tmpl w:val="C212D4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8BC4B8C"/>
    <w:multiLevelType w:val="multilevel"/>
    <w:tmpl w:val="E196E2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08E44679"/>
    <w:multiLevelType w:val="multilevel"/>
    <w:tmpl w:val="90B4F6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A771CFB"/>
    <w:multiLevelType w:val="hybridMultilevel"/>
    <w:tmpl w:val="1BE6C7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7B75D72"/>
    <w:multiLevelType w:val="hybridMultilevel"/>
    <w:tmpl w:val="4580D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9B5C4F"/>
    <w:multiLevelType w:val="hybridMultilevel"/>
    <w:tmpl w:val="3B84A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C919B3"/>
    <w:multiLevelType w:val="hybridMultilevel"/>
    <w:tmpl w:val="5164012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2384A4B"/>
    <w:multiLevelType w:val="hybridMultilevel"/>
    <w:tmpl w:val="CE44A74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48F17E8"/>
    <w:multiLevelType w:val="multilevel"/>
    <w:tmpl w:val="9B3496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822410A"/>
    <w:multiLevelType w:val="hybridMultilevel"/>
    <w:tmpl w:val="CCCEAD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9966546"/>
    <w:multiLevelType w:val="multilevel"/>
    <w:tmpl w:val="EC2E5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037949"/>
    <w:multiLevelType w:val="hybridMultilevel"/>
    <w:tmpl w:val="4C862E3C"/>
    <w:lvl w:ilvl="0" w:tplc="08090001">
      <w:start w:val="1"/>
      <w:numFmt w:val="bullet"/>
      <w:lvlText w:val=""/>
      <w:lvlJc w:val="left"/>
      <w:pPr>
        <w:ind w:left="1490" w:hanging="360"/>
      </w:pPr>
      <w:rPr>
        <w:rFonts w:ascii="Symbol" w:hAnsi="Symbol" w:hint="default"/>
      </w:rPr>
    </w:lvl>
    <w:lvl w:ilvl="1" w:tplc="08090003" w:tentative="1">
      <w:start w:val="1"/>
      <w:numFmt w:val="bullet"/>
      <w:lvlText w:val="o"/>
      <w:lvlJc w:val="left"/>
      <w:pPr>
        <w:ind w:left="2210" w:hanging="360"/>
      </w:pPr>
      <w:rPr>
        <w:rFonts w:ascii="Courier New" w:hAnsi="Courier New" w:cs="Courier New" w:hint="default"/>
      </w:rPr>
    </w:lvl>
    <w:lvl w:ilvl="2" w:tplc="08090005" w:tentative="1">
      <w:start w:val="1"/>
      <w:numFmt w:val="bullet"/>
      <w:lvlText w:val=""/>
      <w:lvlJc w:val="left"/>
      <w:pPr>
        <w:ind w:left="2930" w:hanging="360"/>
      </w:pPr>
      <w:rPr>
        <w:rFonts w:ascii="Wingdings" w:hAnsi="Wingdings" w:hint="default"/>
      </w:rPr>
    </w:lvl>
    <w:lvl w:ilvl="3" w:tplc="08090001" w:tentative="1">
      <w:start w:val="1"/>
      <w:numFmt w:val="bullet"/>
      <w:lvlText w:val=""/>
      <w:lvlJc w:val="left"/>
      <w:pPr>
        <w:ind w:left="3650" w:hanging="360"/>
      </w:pPr>
      <w:rPr>
        <w:rFonts w:ascii="Symbol" w:hAnsi="Symbol" w:hint="default"/>
      </w:rPr>
    </w:lvl>
    <w:lvl w:ilvl="4" w:tplc="08090003" w:tentative="1">
      <w:start w:val="1"/>
      <w:numFmt w:val="bullet"/>
      <w:lvlText w:val="o"/>
      <w:lvlJc w:val="left"/>
      <w:pPr>
        <w:ind w:left="4370" w:hanging="360"/>
      </w:pPr>
      <w:rPr>
        <w:rFonts w:ascii="Courier New" w:hAnsi="Courier New" w:cs="Courier New" w:hint="default"/>
      </w:rPr>
    </w:lvl>
    <w:lvl w:ilvl="5" w:tplc="08090005" w:tentative="1">
      <w:start w:val="1"/>
      <w:numFmt w:val="bullet"/>
      <w:lvlText w:val=""/>
      <w:lvlJc w:val="left"/>
      <w:pPr>
        <w:ind w:left="5090" w:hanging="360"/>
      </w:pPr>
      <w:rPr>
        <w:rFonts w:ascii="Wingdings" w:hAnsi="Wingdings" w:hint="default"/>
      </w:rPr>
    </w:lvl>
    <w:lvl w:ilvl="6" w:tplc="08090001" w:tentative="1">
      <w:start w:val="1"/>
      <w:numFmt w:val="bullet"/>
      <w:lvlText w:val=""/>
      <w:lvlJc w:val="left"/>
      <w:pPr>
        <w:ind w:left="5810" w:hanging="360"/>
      </w:pPr>
      <w:rPr>
        <w:rFonts w:ascii="Symbol" w:hAnsi="Symbol" w:hint="default"/>
      </w:rPr>
    </w:lvl>
    <w:lvl w:ilvl="7" w:tplc="08090003" w:tentative="1">
      <w:start w:val="1"/>
      <w:numFmt w:val="bullet"/>
      <w:lvlText w:val="o"/>
      <w:lvlJc w:val="left"/>
      <w:pPr>
        <w:ind w:left="6530" w:hanging="360"/>
      </w:pPr>
      <w:rPr>
        <w:rFonts w:ascii="Courier New" w:hAnsi="Courier New" w:cs="Courier New" w:hint="default"/>
      </w:rPr>
    </w:lvl>
    <w:lvl w:ilvl="8" w:tplc="08090005" w:tentative="1">
      <w:start w:val="1"/>
      <w:numFmt w:val="bullet"/>
      <w:lvlText w:val=""/>
      <w:lvlJc w:val="left"/>
      <w:pPr>
        <w:ind w:left="7250" w:hanging="360"/>
      </w:pPr>
      <w:rPr>
        <w:rFonts w:ascii="Wingdings" w:hAnsi="Wingdings" w:hint="default"/>
      </w:rPr>
    </w:lvl>
  </w:abstractNum>
  <w:abstractNum w:abstractNumId="15" w15:restartNumberingAfterBreak="0">
    <w:nsid w:val="3E881584"/>
    <w:multiLevelType w:val="multilevel"/>
    <w:tmpl w:val="3DE4B1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F560EF5"/>
    <w:multiLevelType w:val="hybridMultilevel"/>
    <w:tmpl w:val="E97825E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417A2C29"/>
    <w:multiLevelType w:val="multilevel"/>
    <w:tmpl w:val="CD0272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29467FB"/>
    <w:multiLevelType w:val="hybridMultilevel"/>
    <w:tmpl w:val="905222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31C42E9"/>
    <w:multiLevelType w:val="multilevel"/>
    <w:tmpl w:val="5FEA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3C937AA"/>
    <w:multiLevelType w:val="hybridMultilevel"/>
    <w:tmpl w:val="88AC8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0D716A"/>
    <w:multiLevelType w:val="multilevel"/>
    <w:tmpl w:val="7E4A6C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C720952"/>
    <w:multiLevelType w:val="multilevel"/>
    <w:tmpl w:val="7E22747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4DCE0CAC"/>
    <w:multiLevelType w:val="multilevel"/>
    <w:tmpl w:val="AFE68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30D5C7B"/>
    <w:multiLevelType w:val="multilevel"/>
    <w:tmpl w:val="4B62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6A961F6"/>
    <w:multiLevelType w:val="hybridMultilevel"/>
    <w:tmpl w:val="C85617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6AE2032"/>
    <w:multiLevelType w:val="multilevel"/>
    <w:tmpl w:val="878ED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8CA0E61"/>
    <w:multiLevelType w:val="hybridMultilevel"/>
    <w:tmpl w:val="AAF406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5CFA29D0"/>
    <w:multiLevelType w:val="multilevel"/>
    <w:tmpl w:val="888AB82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5D8B59FE"/>
    <w:multiLevelType w:val="hybridMultilevel"/>
    <w:tmpl w:val="55E6D94E"/>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30" w15:restartNumberingAfterBreak="0">
    <w:nsid w:val="6485170A"/>
    <w:multiLevelType w:val="multilevel"/>
    <w:tmpl w:val="0526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90D5EC5"/>
    <w:multiLevelType w:val="hybridMultilevel"/>
    <w:tmpl w:val="6262AAB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69CF7DAD"/>
    <w:multiLevelType w:val="multilevel"/>
    <w:tmpl w:val="414A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D0352AB"/>
    <w:multiLevelType w:val="multilevel"/>
    <w:tmpl w:val="435C6E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6E30090C"/>
    <w:multiLevelType w:val="multilevel"/>
    <w:tmpl w:val="80549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FB668CD"/>
    <w:multiLevelType w:val="multilevel"/>
    <w:tmpl w:val="80DE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4C2794C"/>
    <w:multiLevelType w:val="hybridMultilevel"/>
    <w:tmpl w:val="40E87C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60D33FE"/>
    <w:multiLevelType w:val="hybridMultilevel"/>
    <w:tmpl w:val="B5B8E7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7901639B"/>
    <w:multiLevelType w:val="multilevel"/>
    <w:tmpl w:val="F88A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ECD44FB"/>
    <w:multiLevelType w:val="hybridMultilevel"/>
    <w:tmpl w:val="37566D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421336746">
    <w:abstractNumId w:val="28"/>
  </w:num>
  <w:num w:numId="2" w16cid:durableId="603608764">
    <w:abstractNumId w:val="22"/>
  </w:num>
  <w:num w:numId="3" w16cid:durableId="1571505574">
    <w:abstractNumId w:val="4"/>
  </w:num>
  <w:num w:numId="4" w16cid:durableId="2034844991">
    <w:abstractNumId w:val="15"/>
  </w:num>
  <w:num w:numId="5" w16cid:durableId="1785491617">
    <w:abstractNumId w:val="23"/>
  </w:num>
  <w:num w:numId="6" w16cid:durableId="1785926574">
    <w:abstractNumId w:val="5"/>
  </w:num>
  <w:num w:numId="7" w16cid:durableId="2055034283">
    <w:abstractNumId w:val="17"/>
  </w:num>
  <w:num w:numId="8" w16cid:durableId="981620120">
    <w:abstractNumId w:val="21"/>
  </w:num>
  <w:num w:numId="9" w16cid:durableId="624778256">
    <w:abstractNumId w:val="2"/>
  </w:num>
  <w:num w:numId="10" w16cid:durableId="2045599410">
    <w:abstractNumId w:val="11"/>
  </w:num>
  <w:num w:numId="11" w16cid:durableId="1978755749">
    <w:abstractNumId w:val="33"/>
  </w:num>
  <w:num w:numId="12" w16cid:durableId="1762530663">
    <w:abstractNumId w:val="34"/>
  </w:num>
  <w:num w:numId="13" w16cid:durableId="867723043">
    <w:abstractNumId w:val="13"/>
  </w:num>
  <w:num w:numId="14" w16cid:durableId="146097976">
    <w:abstractNumId w:val="19"/>
  </w:num>
  <w:num w:numId="15" w16cid:durableId="1548371450">
    <w:abstractNumId w:val="32"/>
  </w:num>
  <w:num w:numId="16" w16cid:durableId="218830398">
    <w:abstractNumId w:val="26"/>
  </w:num>
  <w:num w:numId="17" w16cid:durableId="1841003968">
    <w:abstractNumId w:val="3"/>
  </w:num>
  <w:num w:numId="18" w16cid:durableId="2080321680">
    <w:abstractNumId w:val="9"/>
  </w:num>
  <w:num w:numId="19" w16cid:durableId="613947661">
    <w:abstractNumId w:val="16"/>
  </w:num>
  <w:num w:numId="20" w16cid:durableId="394544782">
    <w:abstractNumId w:val="1"/>
  </w:num>
  <w:num w:numId="21" w16cid:durableId="1296178128">
    <w:abstractNumId w:val="10"/>
  </w:num>
  <w:num w:numId="22" w16cid:durableId="928538593">
    <w:abstractNumId w:val="6"/>
  </w:num>
  <w:num w:numId="23" w16cid:durableId="161894504">
    <w:abstractNumId w:val="36"/>
  </w:num>
  <w:num w:numId="24" w16cid:durableId="393116104">
    <w:abstractNumId w:val="8"/>
  </w:num>
  <w:num w:numId="25" w16cid:durableId="1987780028">
    <w:abstractNumId w:val="37"/>
  </w:num>
  <w:num w:numId="26" w16cid:durableId="1961110485">
    <w:abstractNumId w:val="14"/>
  </w:num>
  <w:num w:numId="27" w16cid:durableId="1307734680">
    <w:abstractNumId w:val="0"/>
  </w:num>
  <w:num w:numId="28" w16cid:durableId="594440123">
    <w:abstractNumId w:val="7"/>
  </w:num>
  <w:num w:numId="29" w16cid:durableId="1887327495">
    <w:abstractNumId w:val="20"/>
  </w:num>
  <w:num w:numId="30" w16cid:durableId="1410812648">
    <w:abstractNumId w:val="27"/>
  </w:num>
  <w:num w:numId="31" w16cid:durableId="1390300411">
    <w:abstractNumId w:val="39"/>
  </w:num>
  <w:num w:numId="32" w16cid:durableId="1228764460">
    <w:abstractNumId w:val="31"/>
  </w:num>
  <w:num w:numId="33" w16cid:durableId="1358198981">
    <w:abstractNumId w:val="24"/>
  </w:num>
  <w:num w:numId="34" w16cid:durableId="1534229825">
    <w:abstractNumId w:val="38"/>
  </w:num>
  <w:num w:numId="35" w16cid:durableId="1561398835">
    <w:abstractNumId w:val="35"/>
  </w:num>
  <w:num w:numId="36" w16cid:durableId="485978709">
    <w:abstractNumId w:val="30"/>
  </w:num>
  <w:num w:numId="37" w16cid:durableId="112213710">
    <w:abstractNumId w:val="12"/>
  </w:num>
  <w:num w:numId="38" w16cid:durableId="1741979615">
    <w:abstractNumId w:val="29"/>
  </w:num>
  <w:num w:numId="39" w16cid:durableId="666786049">
    <w:abstractNumId w:val="18"/>
  </w:num>
  <w:num w:numId="40" w16cid:durableId="76063897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0ED"/>
    <w:rsid w:val="0000051C"/>
    <w:rsid w:val="00000795"/>
    <w:rsid w:val="000024A2"/>
    <w:rsid w:val="00002B7C"/>
    <w:rsid w:val="00003E46"/>
    <w:rsid w:val="0000442E"/>
    <w:rsid w:val="0000540F"/>
    <w:rsid w:val="00005D1B"/>
    <w:rsid w:val="00006603"/>
    <w:rsid w:val="000066AA"/>
    <w:rsid w:val="00006A0E"/>
    <w:rsid w:val="00007549"/>
    <w:rsid w:val="00007736"/>
    <w:rsid w:val="00007BEE"/>
    <w:rsid w:val="00007C69"/>
    <w:rsid w:val="00007DA7"/>
    <w:rsid w:val="00010B54"/>
    <w:rsid w:val="000122C0"/>
    <w:rsid w:val="00012CDB"/>
    <w:rsid w:val="00012F54"/>
    <w:rsid w:val="000150EA"/>
    <w:rsid w:val="00015227"/>
    <w:rsid w:val="000154CA"/>
    <w:rsid w:val="00015E53"/>
    <w:rsid w:val="00016CC1"/>
    <w:rsid w:val="00022845"/>
    <w:rsid w:val="000237C2"/>
    <w:rsid w:val="00023963"/>
    <w:rsid w:val="00023B54"/>
    <w:rsid w:val="00023F46"/>
    <w:rsid w:val="000248AA"/>
    <w:rsid w:val="0002542A"/>
    <w:rsid w:val="00025E6C"/>
    <w:rsid w:val="00026E78"/>
    <w:rsid w:val="00030DA9"/>
    <w:rsid w:val="00034595"/>
    <w:rsid w:val="0003590D"/>
    <w:rsid w:val="00036EB6"/>
    <w:rsid w:val="0004027D"/>
    <w:rsid w:val="00040868"/>
    <w:rsid w:val="00041DC7"/>
    <w:rsid w:val="0004227D"/>
    <w:rsid w:val="00043CAD"/>
    <w:rsid w:val="00043E58"/>
    <w:rsid w:val="000442D5"/>
    <w:rsid w:val="00045420"/>
    <w:rsid w:val="0004594E"/>
    <w:rsid w:val="0005052F"/>
    <w:rsid w:val="00050805"/>
    <w:rsid w:val="000522B7"/>
    <w:rsid w:val="00052EAB"/>
    <w:rsid w:val="00052FFE"/>
    <w:rsid w:val="00053C63"/>
    <w:rsid w:val="000547B0"/>
    <w:rsid w:val="00054D26"/>
    <w:rsid w:val="000568E5"/>
    <w:rsid w:val="00056CC7"/>
    <w:rsid w:val="0005793C"/>
    <w:rsid w:val="00057E0A"/>
    <w:rsid w:val="00060C72"/>
    <w:rsid w:val="00061240"/>
    <w:rsid w:val="00061E64"/>
    <w:rsid w:val="00063E32"/>
    <w:rsid w:val="00064FE7"/>
    <w:rsid w:val="00065E5F"/>
    <w:rsid w:val="000661A9"/>
    <w:rsid w:val="000667A4"/>
    <w:rsid w:val="00072526"/>
    <w:rsid w:val="00073526"/>
    <w:rsid w:val="0007374F"/>
    <w:rsid w:val="0007428C"/>
    <w:rsid w:val="0007438F"/>
    <w:rsid w:val="000746C8"/>
    <w:rsid w:val="00074B7A"/>
    <w:rsid w:val="00074C6F"/>
    <w:rsid w:val="00074CF9"/>
    <w:rsid w:val="00076316"/>
    <w:rsid w:val="000764F3"/>
    <w:rsid w:val="000809E8"/>
    <w:rsid w:val="00080E77"/>
    <w:rsid w:val="00083738"/>
    <w:rsid w:val="000844A2"/>
    <w:rsid w:val="00084F47"/>
    <w:rsid w:val="0008567E"/>
    <w:rsid w:val="000879ED"/>
    <w:rsid w:val="00090777"/>
    <w:rsid w:val="00090A47"/>
    <w:rsid w:val="000915C3"/>
    <w:rsid w:val="00092B5C"/>
    <w:rsid w:val="00093CD0"/>
    <w:rsid w:val="00093D64"/>
    <w:rsid w:val="00095539"/>
    <w:rsid w:val="00096109"/>
    <w:rsid w:val="0009687B"/>
    <w:rsid w:val="00097C0B"/>
    <w:rsid w:val="000A154E"/>
    <w:rsid w:val="000A2C87"/>
    <w:rsid w:val="000A349E"/>
    <w:rsid w:val="000A4113"/>
    <w:rsid w:val="000A4828"/>
    <w:rsid w:val="000A4C0F"/>
    <w:rsid w:val="000A4F66"/>
    <w:rsid w:val="000A4FA7"/>
    <w:rsid w:val="000A51D5"/>
    <w:rsid w:val="000A53A1"/>
    <w:rsid w:val="000A5A5B"/>
    <w:rsid w:val="000A76DC"/>
    <w:rsid w:val="000B048F"/>
    <w:rsid w:val="000B22F0"/>
    <w:rsid w:val="000B29C4"/>
    <w:rsid w:val="000B3E76"/>
    <w:rsid w:val="000B4235"/>
    <w:rsid w:val="000B4D20"/>
    <w:rsid w:val="000B4E30"/>
    <w:rsid w:val="000B6B25"/>
    <w:rsid w:val="000B77E1"/>
    <w:rsid w:val="000C06DF"/>
    <w:rsid w:val="000C1687"/>
    <w:rsid w:val="000C1D27"/>
    <w:rsid w:val="000C1D2B"/>
    <w:rsid w:val="000C27C9"/>
    <w:rsid w:val="000C342E"/>
    <w:rsid w:val="000C3885"/>
    <w:rsid w:val="000C3A7C"/>
    <w:rsid w:val="000C3BB3"/>
    <w:rsid w:val="000C3BC1"/>
    <w:rsid w:val="000C4829"/>
    <w:rsid w:val="000C6AEC"/>
    <w:rsid w:val="000C6E2B"/>
    <w:rsid w:val="000D024D"/>
    <w:rsid w:val="000D0B65"/>
    <w:rsid w:val="000D1382"/>
    <w:rsid w:val="000D1A46"/>
    <w:rsid w:val="000D29F1"/>
    <w:rsid w:val="000D344E"/>
    <w:rsid w:val="000D4C47"/>
    <w:rsid w:val="000D4E12"/>
    <w:rsid w:val="000D6E70"/>
    <w:rsid w:val="000D72F3"/>
    <w:rsid w:val="000D7A38"/>
    <w:rsid w:val="000E02F8"/>
    <w:rsid w:val="000E07EB"/>
    <w:rsid w:val="000E0E9B"/>
    <w:rsid w:val="000E192A"/>
    <w:rsid w:val="000E2EDB"/>
    <w:rsid w:val="000E577A"/>
    <w:rsid w:val="000E5F7A"/>
    <w:rsid w:val="000E6B92"/>
    <w:rsid w:val="000E6D5F"/>
    <w:rsid w:val="000E7786"/>
    <w:rsid w:val="000F10B3"/>
    <w:rsid w:val="000F1D08"/>
    <w:rsid w:val="000F5B5A"/>
    <w:rsid w:val="000F6260"/>
    <w:rsid w:val="000F7181"/>
    <w:rsid w:val="000F76E7"/>
    <w:rsid w:val="000F782D"/>
    <w:rsid w:val="000F7CF2"/>
    <w:rsid w:val="001002C8"/>
    <w:rsid w:val="00100953"/>
    <w:rsid w:val="00102B64"/>
    <w:rsid w:val="00103AA3"/>
    <w:rsid w:val="00103E19"/>
    <w:rsid w:val="00103EA0"/>
    <w:rsid w:val="00104052"/>
    <w:rsid w:val="0010447D"/>
    <w:rsid w:val="00104AD1"/>
    <w:rsid w:val="00104CCC"/>
    <w:rsid w:val="0010593A"/>
    <w:rsid w:val="00106250"/>
    <w:rsid w:val="00106450"/>
    <w:rsid w:val="00107970"/>
    <w:rsid w:val="001109D1"/>
    <w:rsid w:val="0011189B"/>
    <w:rsid w:val="00111BD7"/>
    <w:rsid w:val="00111F04"/>
    <w:rsid w:val="00111F45"/>
    <w:rsid w:val="00117407"/>
    <w:rsid w:val="00120029"/>
    <w:rsid w:val="00120D37"/>
    <w:rsid w:val="0012252F"/>
    <w:rsid w:val="00122B52"/>
    <w:rsid w:val="00125093"/>
    <w:rsid w:val="00125455"/>
    <w:rsid w:val="00125471"/>
    <w:rsid w:val="0012689E"/>
    <w:rsid w:val="001268D6"/>
    <w:rsid w:val="0013084E"/>
    <w:rsid w:val="00130903"/>
    <w:rsid w:val="00131529"/>
    <w:rsid w:val="00131E93"/>
    <w:rsid w:val="001320CA"/>
    <w:rsid w:val="0013240E"/>
    <w:rsid w:val="00132AF8"/>
    <w:rsid w:val="00132BA7"/>
    <w:rsid w:val="00133AA4"/>
    <w:rsid w:val="0013408C"/>
    <w:rsid w:val="0013435C"/>
    <w:rsid w:val="0013488E"/>
    <w:rsid w:val="0013581F"/>
    <w:rsid w:val="00135CC2"/>
    <w:rsid w:val="001378F5"/>
    <w:rsid w:val="00137A62"/>
    <w:rsid w:val="00141C2E"/>
    <w:rsid w:val="0014250A"/>
    <w:rsid w:val="001425F0"/>
    <w:rsid w:val="00142974"/>
    <w:rsid w:val="001436BA"/>
    <w:rsid w:val="00144B5C"/>
    <w:rsid w:val="0014509B"/>
    <w:rsid w:val="00145E36"/>
    <w:rsid w:val="001469BB"/>
    <w:rsid w:val="0014765F"/>
    <w:rsid w:val="001477D7"/>
    <w:rsid w:val="00150B2A"/>
    <w:rsid w:val="00150BD5"/>
    <w:rsid w:val="00151AF2"/>
    <w:rsid w:val="0015220E"/>
    <w:rsid w:val="00152A93"/>
    <w:rsid w:val="00153B04"/>
    <w:rsid w:val="00154ADF"/>
    <w:rsid w:val="00154EB0"/>
    <w:rsid w:val="00157BA0"/>
    <w:rsid w:val="001602F5"/>
    <w:rsid w:val="00160BE8"/>
    <w:rsid w:val="00161078"/>
    <w:rsid w:val="001625AA"/>
    <w:rsid w:val="00163848"/>
    <w:rsid w:val="001678D8"/>
    <w:rsid w:val="00167E9F"/>
    <w:rsid w:val="00167F54"/>
    <w:rsid w:val="00170E1E"/>
    <w:rsid w:val="00171D13"/>
    <w:rsid w:val="001720A3"/>
    <w:rsid w:val="00173429"/>
    <w:rsid w:val="0017387A"/>
    <w:rsid w:val="00174846"/>
    <w:rsid w:val="0017505B"/>
    <w:rsid w:val="00175735"/>
    <w:rsid w:val="00175A75"/>
    <w:rsid w:val="001761B4"/>
    <w:rsid w:val="00176947"/>
    <w:rsid w:val="00177DC4"/>
    <w:rsid w:val="00177E53"/>
    <w:rsid w:val="00177F6B"/>
    <w:rsid w:val="00181714"/>
    <w:rsid w:val="001820DB"/>
    <w:rsid w:val="0018347F"/>
    <w:rsid w:val="001836FB"/>
    <w:rsid w:val="0018471F"/>
    <w:rsid w:val="001849D5"/>
    <w:rsid w:val="00184DAB"/>
    <w:rsid w:val="001855BC"/>
    <w:rsid w:val="0018631E"/>
    <w:rsid w:val="00187370"/>
    <w:rsid w:val="00187C25"/>
    <w:rsid w:val="00190AD1"/>
    <w:rsid w:val="001930EA"/>
    <w:rsid w:val="00195BEE"/>
    <w:rsid w:val="001964A2"/>
    <w:rsid w:val="00196F43"/>
    <w:rsid w:val="00197084"/>
    <w:rsid w:val="00197708"/>
    <w:rsid w:val="001A0085"/>
    <w:rsid w:val="001A0A3B"/>
    <w:rsid w:val="001A24FA"/>
    <w:rsid w:val="001A2554"/>
    <w:rsid w:val="001A448E"/>
    <w:rsid w:val="001A4509"/>
    <w:rsid w:val="001A4730"/>
    <w:rsid w:val="001A49AF"/>
    <w:rsid w:val="001A544C"/>
    <w:rsid w:val="001A6AC2"/>
    <w:rsid w:val="001A781B"/>
    <w:rsid w:val="001B21A5"/>
    <w:rsid w:val="001B3B4A"/>
    <w:rsid w:val="001B4027"/>
    <w:rsid w:val="001B5758"/>
    <w:rsid w:val="001B6040"/>
    <w:rsid w:val="001B608B"/>
    <w:rsid w:val="001B7FC3"/>
    <w:rsid w:val="001C07B0"/>
    <w:rsid w:val="001C0AD8"/>
    <w:rsid w:val="001C0C59"/>
    <w:rsid w:val="001C135C"/>
    <w:rsid w:val="001C1562"/>
    <w:rsid w:val="001C1A41"/>
    <w:rsid w:val="001C1EAD"/>
    <w:rsid w:val="001C2481"/>
    <w:rsid w:val="001C3F5C"/>
    <w:rsid w:val="001C53F7"/>
    <w:rsid w:val="001C7443"/>
    <w:rsid w:val="001C7DF5"/>
    <w:rsid w:val="001D00BE"/>
    <w:rsid w:val="001D0139"/>
    <w:rsid w:val="001D0AF7"/>
    <w:rsid w:val="001D1AE8"/>
    <w:rsid w:val="001D3D0F"/>
    <w:rsid w:val="001D5EA5"/>
    <w:rsid w:val="001D60D7"/>
    <w:rsid w:val="001D77EF"/>
    <w:rsid w:val="001D7BCC"/>
    <w:rsid w:val="001E0584"/>
    <w:rsid w:val="001E0FCD"/>
    <w:rsid w:val="001E2733"/>
    <w:rsid w:val="001E33ED"/>
    <w:rsid w:val="001E3C9E"/>
    <w:rsid w:val="001E4028"/>
    <w:rsid w:val="001E46C6"/>
    <w:rsid w:val="001E4FC7"/>
    <w:rsid w:val="001E505B"/>
    <w:rsid w:val="001E66E4"/>
    <w:rsid w:val="001F029B"/>
    <w:rsid w:val="001F057C"/>
    <w:rsid w:val="001F3686"/>
    <w:rsid w:val="001F3E2D"/>
    <w:rsid w:val="001F428E"/>
    <w:rsid w:val="001F4EFC"/>
    <w:rsid w:val="001F56BC"/>
    <w:rsid w:val="00200595"/>
    <w:rsid w:val="00201970"/>
    <w:rsid w:val="00201DBC"/>
    <w:rsid w:val="00203EEE"/>
    <w:rsid w:val="00204DA2"/>
    <w:rsid w:val="00204DC0"/>
    <w:rsid w:val="00205E2E"/>
    <w:rsid w:val="00206672"/>
    <w:rsid w:val="0020682E"/>
    <w:rsid w:val="00207A5F"/>
    <w:rsid w:val="00210053"/>
    <w:rsid w:val="002135BF"/>
    <w:rsid w:val="00214DA6"/>
    <w:rsid w:val="0021697C"/>
    <w:rsid w:val="002170C7"/>
    <w:rsid w:val="0021798A"/>
    <w:rsid w:val="00220879"/>
    <w:rsid w:val="00222354"/>
    <w:rsid w:val="00224050"/>
    <w:rsid w:val="00224EDC"/>
    <w:rsid w:val="00225E85"/>
    <w:rsid w:val="002278AA"/>
    <w:rsid w:val="00230B9F"/>
    <w:rsid w:val="00231932"/>
    <w:rsid w:val="00232731"/>
    <w:rsid w:val="00233DE4"/>
    <w:rsid w:val="0023450C"/>
    <w:rsid w:val="00234D1C"/>
    <w:rsid w:val="00235474"/>
    <w:rsid w:val="00235EDA"/>
    <w:rsid w:val="002400C4"/>
    <w:rsid w:val="002403CB"/>
    <w:rsid w:val="00240449"/>
    <w:rsid w:val="00240D11"/>
    <w:rsid w:val="002412A9"/>
    <w:rsid w:val="0024284F"/>
    <w:rsid w:val="0024384C"/>
    <w:rsid w:val="00244935"/>
    <w:rsid w:val="00244BAC"/>
    <w:rsid w:val="00251135"/>
    <w:rsid w:val="0025481C"/>
    <w:rsid w:val="0025504C"/>
    <w:rsid w:val="00255500"/>
    <w:rsid w:val="002557B3"/>
    <w:rsid w:val="00256E3F"/>
    <w:rsid w:val="00257B8A"/>
    <w:rsid w:val="002616A0"/>
    <w:rsid w:val="0026212A"/>
    <w:rsid w:val="00262D96"/>
    <w:rsid w:val="00263490"/>
    <w:rsid w:val="00264AF1"/>
    <w:rsid w:val="00264DD0"/>
    <w:rsid w:val="00265E69"/>
    <w:rsid w:val="002705C2"/>
    <w:rsid w:val="00270BC6"/>
    <w:rsid w:val="00270F75"/>
    <w:rsid w:val="00272697"/>
    <w:rsid w:val="00272932"/>
    <w:rsid w:val="00274F07"/>
    <w:rsid w:val="00275EFF"/>
    <w:rsid w:val="0027689C"/>
    <w:rsid w:val="00276D31"/>
    <w:rsid w:val="0027775B"/>
    <w:rsid w:val="0027784F"/>
    <w:rsid w:val="00280E93"/>
    <w:rsid w:val="002820CD"/>
    <w:rsid w:val="002821DF"/>
    <w:rsid w:val="00282576"/>
    <w:rsid w:val="00283128"/>
    <w:rsid w:val="00283652"/>
    <w:rsid w:val="002842FC"/>
    <w:rsid w:val="002856C5"/>
    <w:rsid w:val="002878C2"/>
    <w:rsid w:val="002878D2"/>
    <w:rsid w:val="002879DC"/>
    <w:rsid w:val="00290673"/>
    <w:rsid w:val="002918ED"/>
    <w:rsid w:val="00291D09"/>
    <w:rsid w:val="00293021"/>
    <w:rsid w:val="00293ED5"/>
    <w:rsid w:val="00294384"/>
    <w:rsid w:val="0029467B"/>
    <w:rsid w:val="00294E38"/>
    <w:rsid w:val="00295034"/>
    <w:rsid w:val="0029590C"/>
    <w:rsid w:val="00296D69"/>
    <w:rsid w:val="00297020"/>
    <w:rsid w:val="002A0D3E"/>
    <w:rsid w:val="002A0D97"/>
    <w:rsid w:val="002A180B"/>
    <w:rsid w:val="002A18B6"/>
    <w:rsid w:val="002A3D11"/>
    <w:rsid w:val="002A64E5"/>
    <w:rsid w:val="002A6712"/>
    <w:rsid w:val="002B035A"/>
    <w:rsid w:val="002B04A3"/>
    <w:rsid w:val="002B1403"/>
    <w:rsid w:val="002B33C1"/>
    <w:rsid w:val="002B3E23"/>
    <w:rsid w:val="002B3EAB"/>
    <w:rsid w:val="002B3EF8"/>
    <w:rsid w:val="002B4C35"/>
    <w:rsid w:val="002B4D18"/>
    <w:rsid w:val="002B51B3"/>
    <w:rsid w:val="002B542A"/>
    <w:rsid w:val="002B5946"/>
    <w:rsid w:val="002B7337"/>
    <w:rsid w:val="002B7ED7"/>
    <w:rsid w:val="002C5278"/>
    <w:rsid w:val="002C5EF9"/>
    <w:rsid w:val="002C6BEA"/>
    <w:rsid w:val="002C793E"/>
    <w:rsid w:val="002D0495"/>
    <w:rsid w:val="002D0A8E"/>
    <w:rsid w:val="002D213A"/>
    <w:rsid w:val="002D3561"/>
    <w:rsid w:val="002D46A7"/>
    <w:rsid w:val="002D4D63"/>
    <w:rsid w:val="002D5431"/>
    <w:rsid w:val="002D5717"/>
    <w:rsid w:val="002D5A2E"/>
    <w:rsid w:val="002D6F7E"/>
    <w:rsid w:val="002D7A77"/>
    <w:rsid w:val="002E0DA8"/>
    <w:rsid w:val="002E23D3"/>
    <w:rsid w:val="002E2AF4"/>
    <w:rsid w:val="002E2CC1"/>
    <w:rsid w:val="002E38A2"/>
    <w:rsid w:val="002E3D35"/>
    <w:rsid w:val="002E3F6A"/>
    <w:rsid w:val="002E5167"/>
    <w:rsid w:val="002E54DA"/>
    <w:rsid w:val="002E5A9B"/>
    <w:rsid w:val="002E6945"/>
    <w:rsid w:val="002E6C97"/>
    <w:rsid w:val="002E7D31"/>
    <w:rsid w:val="002F1BA6"/>
    <w:rsid w:val="002F1ECD"/>
    <w:rsid w:val="002F2224"/>
    <w:rsid w:val="002F3795"/>
    <w:rsid w:val="002F4290"/>
    <w:rsid w:val="002F534B"/>
    <w:rsid w:val="0030004F"/>
    <w:rsid w:val="0030067F"/>
    <w:rsid w:val="003015AD"/>
    <w:rsid w:val="00301D8F"/>
    <w:rsid w:val="00301FF1"/>
    <w:rsid w:val="00303294"/>
    <w:rsid w:val="0030446E"/>
    <w:rsid w:val="00304985"/>
    <w:rsid w:val="003051A0"/>
    <w:rsid w:val="00305917"/>
    <w:rsid w:val="00306138"/>
    <w:rsid w:val="00310C1F"/>
    <w:rsid w:val="003113AB"/>
    <w:rsid w:val="003126C2"/>
    <w:rsid w:val="003126CD"/>
    <w:rsid w:val="00312904"/>
    <w:rsid w:val="00312D5D"/>
    <w:rsid w:val="0031478E"/>
    <w:rsid w:val="00314A97"/>
    <w:rsid w:val="003153C6"/>
    <w:rsid w:val="00315906"/>
    <w:rsid w:val="003200E2"/>
    <w:rsid w:val="003212BF"/>
    <w:rsid w:val="0032244B"/>
    <w:rsid w:val="00322890"/>
    <w:rsid w:val="00322DAF"/>
    <w:rsid w:val="00323A71"/>
    <w:rsid w:val="00325438"/>
    <w:rsid w:val="0032546E"/>
    <w:rsid w:val="0032549D"/>
    <w:rsid w:val="003256C3"/>
    <w:rsid w:val="00325C4F"/>
    <w:rsid w:val="00327676"/>
    <w:rsid w:val="00327728"/>
    <w:rsid w:val="003301A4"/>
    <w:rsid w:val="00331521"/>
    <w:rsid w:val="0033312B"/>
    <w:rsid w:val="0033327F"/>
    <w:rsid w:val="00333CED"/>
    <w:rsid w:val="00334DD4"/>
    <w:rsid w:val="0033739C"/>
    <w:rsid w:val="00337DCC"/>
    <w:rsid w:val="003407D8"/>
    <w:rsid w:val="00341741"/>
    <w:rsid w:val="00341761"/>
    <w:rsid w:val="00342A57"/>
    <w:rsid w:val="00343BA9"/>
    <w:rsid w:val="00343E67"/>
    <w:rsid w:val="003446C9"/>
    <w:rsid w:val="00344B53"/>
    <w:rsid w:val="003468B2"/>
    <w:rsid w:val="00346DCC"/>
    <w:rsid w:val="00347570"/>
    <w:rsid w:val="003508DD"/>
    <w:rsid w:val="003510BE"/>
    <w:rsid w:val="00351172"/>
    <w:rsid w:val="00351B6C"/>
    <w:rsid w:val="00353112"/>
    <w:rsid w:val="00353A8D"/>
    <w:rsid w:val="00354785"/>
    <w:rsid w:val="00355576"/>
    <w:rsid w:val="00356D23"/>
    <w:rsid w:val="00357A61"/>
    <w:rsid w:val="003612F1"/>
    <w:rsid w:val="003619C6"/>
    <w:rsid w:val="00363035"/>
    <w:rsid w:val="003637FA"/>
    <w:rsid w:val="00363B88"/>
    <w:rsid w:val="003644A0"/>
    <w:rsid w:val="003652D3"/>
    <w:rsid w:val="00365D86"/>
    <w:rsid w:val="003663BC"/>
    <w:rsid w:val="003671CF"/>
    <w:rsid w:val="0037125E"/>
    <w:rsid w:val="00373557"/>
    <w:rsid w:val="003739C6"/>
    <w:rsid w:val="00374375"/>
    <w:rsid w:val="003746F9"/>
    <w:rsid w:val="00374AFF"/>
    <w:rsid w:val="00376894"/>
    <w:rsid w:val="0038190A"/>
    <w:rsid w:val="00382FED"/>
    <w:rsid w:val="00386A61"/>
    <w:rsid w:val="003920DF"/>
    <w:rsid w:val="00392619"/>
    <w:rsid w:val="00392894"/>
    <w:rsid w:val="00392B7D"/>
    <w:rsid w:val="0039330D"/>
    <w:rsid w:val="003962CD"/>
    <w:rsid w:val="00396640"/>
    <w:rsid w:val="0039723E"/>
    <w:rsid w:val="0039736C"/>
    <w:rsid w:val="00397DA9"/>
    <w:rsid w:val="003A09BF"/>
    <w:rsid w:val="003A18C9"/>
    <w:rsid w:val="003A1C0A"/>
    <w:rsid w:val="003A1DFB"/>
    <w:rsid w:val="003A2397"/>
    <w:rsid w:val="003A2C77"/>
    <w:rsid w:val="003A3D2C"/>
    <w:rsid w:val="003A4B30"/>
    <w:rsid w:val="003A5722"/>
    <w:rsid w:val="003A5926"/>
    <w:rsid w:val="003A6131"/>
    <w:rsid w:val="003A699D"/>
    <w:rsid w:val="003A7942"/>
    <w:rsid w:val="003A7C2B"/>
    <w:rsid w:val="003B04AF"/>
    <w:rsid w:val="003B0A8E"/>
    <w:rsid w:val="003B0F80"/>
    <w:rsid w:val="003B1E01"/>
    <w:rsid w:val="003B56E0"/>
    <w:rsid w:val="003B5DB4"/>
    <w:rsid w:val="003B5F5E"/>
    <w:rsid w:val="003B6D91"/>
    <w:rsid w:val="003B7E7B"/>
    <w:rsid w:val="003C093C"/>
    <w:rsid w:val="003C18FF"/>
    <w:rsid w:val="003C2704"/>
    <w:rsid w:val="003C3150"/>
    <w:rsid w:val="003C45A1"/>
    <w:rsid w:val="003C4C1F"/>
    <w:rsid w:val="003C4C8C"/>
    <w:rsid w:val="003C6EDA"/>
    <w:rsid w:val="003D1053"/>
    <w:rsid w:val="003D14A1"/>
    <w:rsid w:val="003D151E"/>
    <w:rsid w:val="003D2240"/>
    <w:rsid w:val="003D2E38"/>
    <w:rsid w:val="003D4D1F"/>
    <w:rsid w:val="003D4FD4"/>
    <w:rsid w:val="003D53C1"/>
    <w:rsid w:val="003E3788"/>
    <w:rsid w:val="003E3F9B"/>
    <w:rsid w:val="003E57C4"/>
    <w:rsid w:val="003E683B"/>
    <w:rsid w:val="003E7AED"/>
    <w:rsid w:val="003F38CF"/>
    <w:rsid w:val="003F4446"/>
    <w:rsid w:val="003F61BF"/>
    <w:rsid w:val="003F74AB"/>
    <w:rsid w:val="00401BAC"/>
    <w:rsid w:val="0040249E"/>
    <w:rsid w:val="00402C47"/>
    <w:rsid w:val="00403036"/>
    <w:rsid w:val="00403555"/>
    <w:rsid w:val="004040D8"/>
    <w:rsid w:val="004040E6"/>
    <w:rsid w:val="00405266"/>
    <w:rsid w:val="004053FA"/>
    <w:rsid w:val="00405C93"/>
    <w:rsid w:val="00406D3C"/>
    <w:rsid w:val="00406E12"/>
    <w:rsid w:val="004071C2"/>
    <w:rsid w:val="00407468"/>
    <w:rsid w:val="004077A3"/>
    <w:rsid w:val="00407CE5"/>
    <w:rsid w:val="004111A7"/>
    <w:rsid w:val="00411998"/>
    <w:rsid w:val="004130F2"/>
    <w:rsid w:val="00413A9B"/>
    <w:rsid w:val="00413FCF"/>
    <w:rsid w:val="00414371"/>
    <w:rsid w:val="00414A8B"/>
    <w:rsid w:val="004176F2"/>
    <w:rsid w:val="004200E1"/>
    <w:rsid w:val="00422B1C"/>
    <w:rsid w:val="00427D09"/>
    <w:rsid w:val="00427ED0"/>
    <w:rsid w:val="004330FC"/>
    <w:rsid w:val="00433695"/>
    <w:rsid w:val="00433811"/>
    <w:rsid w:val="00436A71"/>
    <w:rsid w:val="00436FB4"/>
    <w:rsid w:val="0043774B"/>
    <w:rsid w:val="0044005B"/>
    <w:rsid w:val="004400B6"/>
    <w:rsid w:val="00442644"/>
    <w:rsid w:val="0044281C"/>
    <w:rsid w:val="004430D4"/>
    <w:rsid w:val="00445C31"/>
    <w:rsid w:val="00446D0C"/>
    <w:rsid w:val="00450109"/>
    <w:rsid w:val="004504D5"/>
    <w:rsid w:val="004505AA"/>
    <w:rsid w:val="004521BA"/>
    <w:rsid w:val="00452469"/>
    <w:rsid w:val="00452844"/>
    <w:rsid w:val="00453004"/>
    <w:rsid w:val="004532C4"/>
    <w:rsid w:val="00454F4B"/>
    <w:rsid w:val="00455920"/>
    <w:rsid w:val="00455C67"/>
    <w:rsid w:val="00455CCD"/>
    <w:rsid w:val="00456CAD"/>
    <w:rsid w:val="004578EC"/>
    <w:rsid w:val="0046022D"/>
    <w:rsid w:val="00460D62"/>
    <w:rsid w:val="0046337B"/>
    <w:rsid w:val="00464646"/>
    <w:rsid w:val="00464C1B"/>
    <w:rsid w:val="0046733C"/>
    <w:rsid w:val="0046780E"/>
    <w:rsid w:val="004712BA"/>
    <w:rsid w:val="00471329"/>
    <w:rsid w:val="00472AA6"/>
    <w:rsid w:val="00472EAA"/>
    <w:rsid w:val="0047337B"/>
    <w:rsid w:val="00473634"/>
    <w:rsid w:val="00474A8B"/>
    <w:rsid w:val="00475093"/>
    <w:rsid w:val="00476220"/>
    <w:rsid w:val="00476656"/>
    <w:rsid w:val="00477340"/>
    <w:rsid w:val="00480D58"/>
    <w:rsid w:val="004817EB"/>
    <w:rsid w:val="0048206E"/>
    <w:rsid w:val="0048235B"/>
    <w:rsid w:val="004828DA"/>
    <w:rsid w:val="004828F4"/>
    <w:rsid w:val="0048292D"/>
    <w:rsid w:val="00483672"/>
    <w:rsid w:val="00483FE1"/>
    <w:rsid w:val="0048506E"/>
    <w:rsid w:val="00485AB4"/>
    <w:rsid w:val="004864E2"/>
    <w:rsid w:val="00490B44"/>
    <w:rsid w:val="00491019"/>
    <w:rsid w:val="00491704"/>
    <w:rsid w:val="00491AF9"/>
    <w:rsid w:val="00493C0F"/>
    <w:rsid w:val="00493F7F"/>
    <w:rsid w:val="00494FF7"/>
    <w:rsid w:val="00496015"/>
    <w:rsid w:val="00497DA5"/>
    <w:rsid w:val="004A0498"/>
    <w:rsid w:val="004A1A27"/>
    <w:rsid w:val="004A1F96"/>
    <w:rsid w:val="004A4513"/>
    <w:rsid w:val="004A4B50"/>
    <w:rsid w:val="004A4D41"/>
    <w:rsid w:val="004A5838"/>
    <w:rsid w:val="004A5A54"/>
    <w:rsid w:val="004A66E9"/>
    <w:rsid w:val="004A6E22"/>
    <w:rsid w:val="004A7D83"/>
    <w:rsid w:val="004B094C"/>
    <w:rsid w:val="004B0E63"/>
    <w:rsid w:val="004B2783"/>
    <w:rsid w:val="004B3264"/>
    <w:rsid w:val="004B3790"/>
    <w:rsid w:val="004B396B"/>
    <w:rsid w:val="004B3993"/>
    <w:rsid w:val="004B401D"/>
    <w:rsid w:val="004B523B"/>
    <w:rsid w:val="004B5ADC"/>
    <w:rsid w:val="004B7EC3"/>
    <w:rsid w:val="004C1997"/>
    <w:rsid w:val="004C2444"/>
    <w:rsid w:val="004C37C1"/>
    <w:rsid w:val="004C3EFA"/>
    <w:rsid w:val="004C4DE2"/>
    <w:rsid w:val="004C4EA8"/>
    <w:rsid w:val="004C6108"/>
    <w:rsid w:val="004C6776"/>
    <w:rsid w:val="004C6D45"/>
    <w:rsid w:val="004C6E6F"/>
    <w:rsid w:val="004C6EE8"/>
    <w:rsid w:val="004C75D9"/>
    <w:rsid w:val="004D0C09"/>
    <w:rsid w:val="004D208C"/>
    <w:rsid w:val="004D213C"/>
    <w:rsid w:val="004D262D"/>
    <w:rsid w:val="004D284C"/>
    <w:rsid w:val="004D2BDE"/>
    <w:rsid w:val="004D3757"/>
    <w:rsid w:val="004D3E64"/>
    <w:rsid w:val="004D4154"/>
    <w:rsid w:val="004D6BD5"/>
    <w:rsid w:val="004D6F18"/>
    <w:rsid w:val="004D71C0"/>
    <w:rsid w:val="004E007D"/>
    <w:rsid w:val="004E0973"/>
    <w:rsid w:val="004E12AE"/>
    <w:rsid w:val="004E1F84"/>
    <w:rsid w:val="004E2851"/>
    <w:rsid w:val="004E37FA"/>
    <w:rsid w:val="004E3DEE"/>
    <w:rsid w:val="004E497D"/>
    <w:rsid w:val="004F317F"/>
    <w:rsid w:val="004F3577"/>
    <w:rsid w:val="004F3839"/>
    <w:rsid w:val="004F3A29"/>
    <w:rsid w:val="004F6476"/>
    <w:rsid w:val="004F6C97"/>
    <w:rsid w:val="005005A8"/>
    <w:rsid w:val="00500815"/>
    <w:rsid w:val="00502660"/>
    <w:rsid w:val="00502708"/>
    <w:rsid w:val="00502AAF"/>
    <w:rsid w:val="00503ECE"/>
    <w:rsid w:val="005042B5"/>
    <w:rsid w:val="00504E25"/>
    <w:rsid w:val="00504E82"/>
    <w:rsid w:val="00505C6B"/>
    <w:rsid w:val="005061E6"/>
    <w:rsid w:val="005066B1"/>
    <w:rsid w:val="00507514"/>
    <w:rsid w:val="00507B2A"/>
    <w:rsid w:val="00507C94"/>
    <w:rsid w:val="0051221F"/>
    <w:rsid w:val="00513017"/>
    <w:rsid w:val="005132E1"/>
    <w:rsid w:val="00513975"/>
    <w:rsid w:val="0051487D"/>
    <w:rsid w:val="005149E3"/>
    <w:rsid w:val="005156C3"/>
    <w:rsid w:val="00516B11"/>
    <w:rsid w:val="00516D25"/>
    <w:rsid w:val="005171CE"/>
    <w:rsid w:val="00517A7F"/>
    <w:rsid w:val="00517ECA"/>
    <w:rsid w:val="0052021D"/>
    <w:rsid w:val="00520711"/>
    <w:rsid w:val="005211DE"/>
    <w:rsid w:val="0052142E"/>
    <w:rsid w:val="005227CA"/>
    <w:rsid w:val="005228DE"/>
    <w:rsid w:val="005238C0"/>
    <w:rsid w:val="005259C5"/>
    <w:rsid w:val="00525B7F"/>
    <w:rsid w:val="00526241"/>
    <w:rsid w:val="00530184"/>
    <w:rsid w:val="00531124"/>
    <w:rsid w:val="0053440F"/>
    <w:rsid w:val="005350DF"/>
    <w:rsid w:val="005360BE"/>
    <w:rsid w:val="005361B8"/>
    <w:rsid w:val="005373EF"/>
    <w:rsid w:val="00541460"/>
    <w:rsid w:val="00542340"/>
    <w:rsid w:val="0054249A"/>
    <w:rsid w:val="0054261B"/>
    <w:rsid w:val="00542B31"/>
    <w:rsid w:val="0054368B"/>
    <w:rsid w:val="00543A39"/>
    <w:rsid w:val="00544404"/>
    <w:rsid w:val="00544815"/>
    <w:rsid w:val="005458D7"/>
    <w:rsid w:val="0054740A"/>
    <w:rsid w:val="00550676"/>
    <w:rsid w:val="00550D6F"/>
    <w:rsid w:val="00553345"/>
    <w:rsid w:val="005533EB"/>
    <w:rsid w:val="0055364D"/>
    <w:rsid w:val="005538B1"/>
    <w:rsid w:val="00554AFE"/>
    <w:rsid w:val="0055555C"/>
    <w:rsid w:val="0055591B"/>
    <w:rsid w:val="00555C6F"/>
    <w:rsid w:val="00555EB7"/>
    <w:rsid w:val="0055693C"/>
    <w:rsid w:val="0056055A"/>
    <w:rsid w:val="00561462"/>
    <w:rsid w:val="00562CD0"/>
    <w:rsid w:val="0056473A"/>
    <w:rsid w:val="0056522A"/>
    <w:rsid w:val="0056559B"/>
    <w:rsid w:val="005655F3"/>
    <w:rsid w:val="00565ADA"/>
    <w:rsid w:val="00566A96"/>
    <w:rsid w:val="00567BF9"/>
    <w:rsid w:val="005705C3"/>
    <w:rsid w:val="005708AE"/>
    <w:rsid w:val="00570AFC"/>
    <w:rsid w:val="00571862"/>
    <w:rsid w:val="00571DFE"/>
    <w:rsid w:val="00573DAD"/>
    <w:rsid w:val="00577F17"/>
    <w:rsid w:val="00580083"/>
    <w:rsid w:val="005807EB"/>
    <w:rsid w:val="00580B6D"/>
    <w:rsid w:val="0058113E"/>
    <w:rsid w:val="005829F3"/>
    <w:rsid w:val="0058399E"/>
    <w:rsid w:val="005858C7"/>
    <w:rsid w:val="00585F43"/>
    <w:rsid w:val="005873F5"/>
    <w:rsid w:val="005877F7"/>
    <w:rsid w:val="00590BDC"/>
    <w:rsid w:val="00590D29"/>
    <w:rsid w:val="00592636"/>
    <w:rsid w:val="00592DEC"/>
    <w:rsid w:val="00593570"/>
    <w:rsid w:val="00595327"/>
    <w:rsid w:val="0059619F"/>
    <w:rsid w:val="00597188"/>
    <w:rsid w:val="00597A0C"/>
    <w:rsid w:val="00597F08"/>
    <w:rsid w:val="005A0D66"/>
    <w:rsid w:val="005A2016"/>
    <w:rsid w:val="005A212B"/>
    <w:rsid w:val="005A2410"/>
    <w:rsid w:val="005A24D9"/>
    <w:rsid w:val="005A29BF"/>
    <w:rsid w:val="005A2E31"/>
    <w:rsid w:val="005A35D0"/>
    <w:rsid w:val="005A4D14"/>
    <w:rsid w:val="005A5C47"/>
    <w:rsid w:val="005A744A"/>
    <w:rsid w:val="005B041C"/>
    <w:rsid w:val="005B1BB6"/>
    <w:rsid w:val="005B2720"/>
    <w:rsid w:val="005B2D6D"/>
    <w:rsid w:val="005B327D"/>
    <w:rsid w:val="005B358E"/>
    <w:rsid w:val="005B523E"/>
    <w:rsid w:val="005B56AA"/>
    <w:rsid w:val="005B5C63"/>
    <w:rsid w:val="005C03C8"/>
    <w:rsid w:val="005C0AF1"/>
    <w:rsid w:val="005C1F61"/>
    <w:rsid w:val="005C2A58"/>
    <w:rsid w:val="005C2ED6"/>
    <w:rsid w:val="005C3078"/>
    <w:rsid w:val="005C30BD"/>
    <w:rsid w:val="005C4A10"/>
    <w:rsid w:val="005C4D00"/>
    <w:rsid w:val="005C55D9"/>
    <w:rsid w:val="005C5806"/>
    <w:rsid w:val="005C64ED"/>
    <w:rsid w:val="005C693C"/>
    <w:rsid w:val="005D063A"/>
    <w:rsid w:val="005D1113"/>
    <w:rsid w:val="005D15DE"/>
    <w:rsid w:val="005D1779"/>
    <w:rsid w:val="005D19BB"/>
    <w:rsid w:val="005D1F1A"/>
    <w:rsid w:val="005D2250"/>
    <w:rsid w:val="005D25F6"/>
    <w:rsid w:val="005D3150"/>
    <w:rsid w:val="005D39F3"/>
    <w:rsid w:val="005D49AD"/>
    <w:rsid w:val="005D4E13"/>
    <w:rsid w:val="005D65D6"/>
    <w:rsid w:val="005D73B6"/>
    <w:rsid w:val="005D78E4"/>
    <w:rsid w:val="005D7C9E"/>
    <w:rsid w:val="005E0522"/>
    <w:rsid w:val="005E15DD"/>
    <w:rsid w:val="005E1C2C"/>
    <w:rsid w:val="005E1F17"/>
    <w:rsid w:val="005E32AE"/>
    <w:rsid w:val="005E367A"/>
    <w:rsid w:val="005E44B8"/>
    <w:rsid w:val="005E44BF"/>
    <w:rsid w:val="005E5E5F"/>
    <w:rsid w:val="005E69F7"/>
    <w:rsid w:val="005E74A3"/>
    <w:rsid w:val="005F022C"/>
    <w:rsid w:val="005F1993"/>
    <w:rsid w:val="005F2BB4"/>
    <w:rsid w:val="005F348C"/>
    <w:rsid w:val="005F55A6"/>
    <w:rsid w:val="005F71FF"/>
    <w:rsid w:val="00600E24"/>
    <w:rsid w:val="00601181"/>
    <w:rsid w:val="0060122A"/>
    <w:rsid w:val="00601C4E"/>
    <w:rsid w:val="00602BCC"/>
    <w:rsid w:val="00603CD4"/>
    <w:rsid w:val="00606A06"/>
    <w:rsid w:val="00607FB6"/>
    <w:rsid w:val="00611208"/>
    <w:rsid w:val="006123DA"/>
    <w:rsid w:val="006133A9"/>
    <w:rsid w:val="006135CA"/>
    <w:rsid w:val="00614A11"/>
    <w:rsid w:val="00615F51"/>
    <w:rsid w:val="00616D4E"/>
    <w:rsid w:val="00617265"/>
    <w:rsid w:val="00617277"/>
    <w:rsid w:val="00620BB2"/>
    <w:rsid w:val="00621EE3"/>
    <w:rsid w:val="006228BC"/>
    <w:rsid w:val="00623261"/>
    <w:rsid w:val="00624C90"/>
    <w:rsid w:val="006250BD"/>
    <w:rsid w:val="00625600"/>
    <w:rsid w:val="00625A84"/>
    <w:rsid w:val="00625B6B"/>
    <w:rsid w:val="006267CC"/>
    <w:rsid w:val="00626B11"/>
    <w:rsid w:val="00626ED8"/>
    <w:rsid w:val="006300E5"/>
    <w:rsid w:val="0063019F"/>
    <w:rsid w:val="006305A0"/>
    <w:rsid w:val="0063193B"/>
    <w:rsid w:val="0063295C"/>
    <w:rsid w:val="0063352E"/>
    <w:rsid w:val="00633A88"/>
    <w:rsid w:val="00633C39"/>
    <w:rsid w:val="00634A55"/>
    <w:rsid w:val="00636B4E"/>
    <w:rsid w:val="006373F3"/>
    <w:rsid w:val="00640C23"/>
    <w:rsid w:val="00641333"/>
    <w:rsid w:val="006416A2"/>
    <w:rsid w:val="00641E72"/>
    <w:rsid w:val="0064287F"/>
    <w:rsid w:val="00644ED0"/>
    <w:rsid w:val="00646751"/>
    <w:rsid w:val="00650228"/>
    <w:rsid w:val="00651098"/>
    <w:rsid w:val="00651BEF"/>
    <w:rsid w:val="00651EE5"/>
    <w:rsid w:val="00653844"/>
    <w:rsid w:val="00653FDD"/>
    <w:rsid w:val="00654887"/>
    <w:rsid w:val="00654935"/>
    <w:rsid w:val="00654D49"/>
    <w:rsid w:val="00655217"/>
    <w:rsid w:val="006555FA"/>
    <w:rsid w:val="0066091E"/>
    <w:rsid w:val="00660AF3"/>
    <w:rsid w:val="006610FC"/>
    <w:rsid w:val="0066257B"/>
    <w:rsid w:val="00662A7F"/>
    <w:rsid w:val="00662B3F"/>
    <w:rsid w:val="00662BA8"/>
    <w:rsid w:val="00662F59"/>
    <w:rsid w:val="00663961"/>
    <w:rsid w:val="00663F88"/>
    <w:rsid w:val="00664DBD"/>
    <w:rsid w:val="006654FD"/>
    <w:rsid w:val="00666994"/>
    <w:rsid w:val="0067023E"/>
    <w:rsid w:val="00671F97"/>
    <w:rsid w:val="0067205B"/>
    <w:rsid w:val="00672CCD"/>
    <w:rsid w:val="00672EA2"/>
    <w:rsid w:val="00672FBF"/>
    <w:rsid w:val="006731A7"/>
    <w:rsid w:val="00674BDD"/>
    <w:rsid w:val="0067533E"/>
    <w:rsid w:val="006757BD"/>
    <w:rsid w:val="00676412"/>
    <w:rsid w:val="00677010"/>
    <w:rsid w:val="00677D9C"/>
    <w:rsid w:val="00680C38"/>
    <w:rsid w:val="006810AD"/>
    <w:rsid w:val="006815FE"/>
    <w:rsid w:val="00681BB2"/>
    <w:rsid w:val="00681DDF"/>
    <w:rsid w:val="00681E90"/>
    <w:rsid w:val="0068242A"/>
    <w:rsid w:val="006829AB"/>
    <w:rsid w:val="00682BE1"/>
    <w:rsid w:val="0068311C"/>
    <w:rsid w:val="00683798"/>
    <w:rsid w:val="00683A54"/>
    <w:rsid w:val="006841A2"/>
    <w:rsid w:val="006856C5"/>
    <w:rsid w:val="00686999"/>
    <w:rsid w:val="00686DC2"/>
    <w:rsid w:val="00687592"/>
    <w:rsid w:val="006879C4"/>
    <w:rsid w:val="00692D44"/>
    <w:rsid w:val="00694750"/>
    <w:rsid w:val="0069484F"/>
    <w:rsid w:val="00694A17"/>
    <w:rsid w:val="00695578"/>
    <w:rsid w:val="006A05A9"/>
    <w:rsid w:val="006A0C65"/>
    <w:rsid w:val="006A14F0"/>
    <w:rsid w:val="006A2087"/>
    <w:rsid w:val="006A2A28"/>
    <w:rsid w:val="006A3E04"/>
    <w:rsid w:val="006A4673"/>
    <w:rsid w:val="006A5977"/>
    <w:rsid w:val="006A5CDB"/>
    <w:rsid w:val="006A6015"/>
    <w:rsid w:val="006A6968"/>
    <w:rsid w:val="006A788D"/>
    <w:rsid w:val="006A7D3A"/>
    <w:rsid w:val="006B082B"/>
    <w:rsid w:val="006B08FC"/>
    <w:rsid w:val="006B11D1"/>
    <w:rsid w:val="006B36D1"/>
    <w:rsid w:val="006B3F77"/>
    <w:rsid w:val="006B42EC"/>
    <w:rsid w:val="006B5D4E"/>
    <w:rsid w:val="006B5E59"/>
    <w:rsid w:val="006B7FCE"/>
    <w:rsid w:val="006C0096"/>
    <w:rsid w:val="006C046C"/>
    <w:rsid w:val="006C1AE5"/>
    <w:rsid w:val="006C2982"/>
    <w:rsid w:val="006C2FA2"/>
    <w:rsid w:val="006C375C"/>
    <w:rsid w:val="006C3E2C"/>
    <w:rsid w:val="006C41EE"/>
    <w:rsid w:val="006C490A"/>
    <w:rsid w:val="006C4A37"/>
    <w:rsid w:val="006D10E5"/>
    <w:rsid w:val="006D18DA"/>
    <w:rsid w:val="006D19EB"/>
    <w:rsid w:val="006D1B8A"/>
    <w:rsid w:val="006D20AD"/>
    <w:rsid w:val="006D4DFA"/>
    <w:rsid w:val="006D614D"/>
    <w:rsid w:val="006D66E2"/>
    <w:rsid w:val="006D69CD"/>
    <w:rsid w:val="006E0163"/>
    <w:rsid w:val="006E1158"/>
    <w:rsid w:val="006E1B7A"/>
    <w:rsid w:val="006E20A4"/>
    <w:rsid w:val="006E2265"/>
    <w:rsid w:val="006E43E1"/>
    <w:rsid w:val="006E644C"/>
    <w:rsid w:val="006E6C86"/>
    <w:rsid w:val="006E6CD5"/>
    <w:rsid w:val="006E6DBC"/>
    <w:rsid w:val="006E78F3"/>
    <w:rsid w:val="006E7EE5"/>
    <w:rsid w:val="006F25DF"/>
    <w:rsid w:val="006F2D72"/>
    <w:rsid w:val="006F37DD"/>
    <w:rsid w:val="006F3BDA"/>
    <w:rsid w:val="006F3E1F"/>
    <w:rsid w:val="006F3EAF"/>
    <w:rsid w:val="006F4162"/>
    <w:rsid w:val="006F4CF1"/>
    <w:rsid w:val="006F69AB"/>
    <w:rsid w:val="006F69FE"/>
    <w:rsid w:val="006F6F35"/>
    <w:rsid w:val="007013DD"/>
    <w:rsid w:val="007017B3"/>
    <w:rsid w:val="00702E79"/>
    <w:rsid w:val="007035B5"/>
    <w:rsid w:val="0070375F"/>
    <w:rsid w:val="00703CE6"/>
    <w:rsid w:val="007059D6"/>
    <w:rsid w:val="00706BFD"/>
    <w:rsid w:val="0070739E"/>
    <w:rsid w:val="007079D2"/>
    <w:rsid w:val="00712058"/>
    <w:rsid w:val="007131E0"/>
    <w:rsid w:val="00713854"/>
    <w:rsid w:val="00713F7D"/>
    <w:rsid w:val="00715BE8"/>
    <w:rsid w:val="00716D48"/>
    <w:rsid w:val="007208EB"/>
    <w:rsid w:val="00721A5B"/>
    <w:rsid w:val="007229D1"/>
    <w:rsid w:val="00723112"/>
    <w:rsid w:val="00723723"/>
    <w:rsid w:val="00723A70"/>
    <w:rsid w:val="00724A12"/>
    <w:rsid w:val="00724C3D"/>
    <w:rsid w:val="00725259"/>
    <w:rsid w:val="00726CDE"/>
    <w:rsid w:val="00727AAB"/>
    <w:rsid w:val="007312E7"/>
    <w:rsid w:val="00731FD0"/>
    <w:rsid w:val="00733138"/>
    <w:rsid w:val="007354D4"/>
    <w:rsid w:val="00736015"/>
    <w:rsid w:val="007374F6"/>
    <w:rsid w:val="00740B20"/>
    <w:rsid w:val="00740B87"/>
    <w:rsid w:val="00740DBC"/>
    <w:rsid w:val="007410A1"/>
    <w:rsid w:val="007410DA"/>
    <w:rsid w:val="007419CF"/>
    <w:rsid w:val="00742119"/>
    <w:rsid w:val="00742290"/>
    <w:rsid w:val="00743D03"/>
    <w:rsid w:val="00743F9F"/>
    <w:rsid w:val="007444A5"/>
    <w:rsid w:val="00744766"/>
    <w:rsid w:val="00744AAD"/>
    <w:rsid w:val="00744CC2"/>
    <w:rsid w:val="00744FE4"/>
    <w:rsid w:val="0074644F"/>
    <w:rsid w:val="00747072"/>
    <w:rsid w:val="007474B3"/>
    <w:rsid w:val="00747560"/>
    <w:rsid w:val="00747734"/>
    <w:rsid w:val="00747979"/>
    <w:rsid w:val="00751048"/>
    <w:rsid w:val="0075353C"/>
    <w:rsid w:val="00753C10"/>
    <w:rsid w:val="0075531D"/>
    <w:rsid w:val="0075651F"/>
    <w:rsid w:val="00756BAA"/>
    <w:rsid w:val="007578E8"/>
    <w:rsid w:val="007609B1"/>
    <w:rsid w:val="00760DE7"/>
    <w:rsid w:val="00762009"/>
    <w:rsid w:val="007620AB"/>
    <w:rsid w:val="00764172"/>
    <w:rsid w:val="007679EB"/>
    <w:rsid w:val="00772265"/>
    <w:rsid w:val="0077368B"/>
    <w:rsid w:val="007739C3"/>
    <w:rsid w:val="00774227"/>
    <w:rsid w:val="007745F8"/>
    <w:rsid w:val="00777C98"/>
    <w:rsid w:val="00780D97"/>
    <w:rsid w:val="007820DA"/>
    <w:rsid w:val="00782144"/>
    <w:rsid w:val="00782D2C"/>
    <w:rsid w:val="00782E77"/>
    <w:rsid w:val="00783305"/>
    <w:rsid w:val="007834B7"/>
    <w:rsid w:val="00784159"/>
    <w:rsid w:val="00784367"/>
    <w:rsid w:val="0078499D"/>
    <w:rsid w:val="00784B3F"/>
    <w:rsid w:val="007859EA"/>
    <w:rsid w:val="007871BC"/>
    <w:rsid w:val="00790FE1"/>
    <w:rsid w:val="007915A4"/>
    <w:rsid w:val="00791DD9"/>
    <w:rsid w:val="007955A2"/>
    <w:rsid w:val="007957EE"/>
    <w:rsid w:val="00796227"/>
    <w:rsid w:val="007975CC"/>
    <w:rsid w:val="007A082D"/>
    <w:rsid w:val="007A0C3D"/>
    <w:rsid w:val="007A1032"/>
    <w:rsid w:val="007A4245"/>
    <w:rsid w:val="007A4659"/>
    <w:rsid w:val="007A6310"/>
    <w:rsid w:val="007A65E1"/>
    <w:rsid w:val="007A6B4C"/>
    <w:rsid w:val="007B18AC"/>
    <w:rsid w:val="007B21AB"/>
    <w:rsid w:val="007B29CE"/>
    <w:rsid w:val="007B4ED4"/>
    <w:rsid w:val="007B6053"/>
    <w:rsid w:val="007B6B49"/>
    <w:rsid w:val="007B74F5"/>
    <w:rsid w:val="007B7899"/>
    <w:rsid w:val="007C006B"/>
    <w:rsid w:val="007C020A"/>
    <w:rsid w:val="007C0452"/>
    <w:rsid w:val="007C0976"/>
    <w:rsid w:val="007C21E2"/>
    <w:rsid w:val="007C285C"/>
    <w:rsid w:val="007C2C26"/>
    <w:rsid w:val="007C39A3"/>
    <w:rsid w:val="007C3C08"/>
    <w:rsid w:val="007C3F8E"/>
    <w:rsid w:val="007C5771"/>
    <w:rsid w:val="007C72D9"/>
    <w:rsid w:val="007D1C2A"/>
    <w:rsid w:val="007D23B4"/>
    <w:rsid w:val="007D2929"/>
    <w:rsid w:val="007D3DD6"/>
    <w:rsid w:val="007D4D7F"/>
    <w:rsid w:val="007D6023"/>
    <w:rsid w:val="007D684F"/>
    <w:rsid w:val="007D7438"/>
    <w:rsid w:val="007E047E"/>
    <w:rsid w:val="007E0577"/>
    <w:rsid w:val="007E0EA4"/>
    <w:rsid w:val="007E1025"/>
    <w:rsid w:val="007E118E"/>
    <w:rsid w:val="007E3478"/>
    <w:rsid w:val="007E616D"/>
    <w:rsid w:val="007E6334"/>
    <w:rsid w:val="007E6406"/>
    <w:rsid w:val="007E735A"/>
    <w:rsid w:val="007E7E47"/>
    <w:rsid w:val="007F17D7"/>
    <w:rsid w:val="007F1C65"/>
    <w:rsid w:val="007F1CE2"/>
    <w:rsid w:val="007F203D"/>
    <w:rsid w:val="007F2E0E"/>
    <w:rsid w:val="007F4E19"/>
    <w:rsid w:val="007F570C"/>
    <w:rsid w:val="007F6700"/>
    <w:rsid w:val="00801A37"/>
    <w:rsid w:val="008031E0"/>
    <w:rsid w:val="008041A0"/>
    <w:rsid w:val="008044AE"/>
    <w:rsid w:val="0080469F"/>
    <w:rsid w:val="0081029A"/>
    <w:rsid w:val="00810EE9"/>
    <w:rsid w:val="0081169B"/>
    <w:rsid w:val="00812F77"/>
    <w:rsid w:val="00813226"/>
    <w:rsid w:val="008136E1"/>
    <w:rsid w:val="00813DF3"/>
    <w:rsid w:val="00814916"/>
    <w:rsid w:val="00814BA7"/>
    <w:rsid w:val="008159FC"/>
    <w:rsid w:val="00815F49"/>
    <w:rsid w:val="00817305"/>
    <w:rsid w:val="00820356"/>
    <w:rsid w:val="00823079"/>
    <w:rsid w:val="00823315"/>
    <w:rsid w:val="008239C6"/>
    <w:rsid w:val="00824A88"/>
    <w:rsid w:val="00825138"/>
    <w:rsid w:val="00825D4F"/>
    <w:rsid w:val="0082662D"/>
    <w:rsid w:val="00826CE9"/>
    <w:rsid w:val="008304B3"/>
    <w:rsid w:val="00830D28"/>
    <w:rsid w:val="00831A91"/>
    <w:rsid w:val="008345AA"/>
    <w:rsid w:val="00834C02"/>
    <w:rsid w:val="00841082"/>
    <w:rsid w:val="0084108D"/>
    <w:rsid w:val="00841D96"/>
    <w:rsid w:val="008433E4"/>
    <w:rsid w:val="00845EFD"/>
    <w:rsid w:val="008465B5"/>
    <w:rsid w:val="0084698B"/>
    <w:rsid w:val="008472CD"/>
    <w:rsid w:val="00847E20"/>
    <w:rsid w:val="00850104"/>
    <w:rsid w:val="0085032C"/>
    <w:rsid w:val="0085105F"/>
    <w:rsid w:val="00851D95"/>
    <w:rsid w:val="00853906"/>
    <w:rsid w:val="00854149"/>
    <w:rsid w:val="008546D3"/>
    <w:rsid w:val="00860F8A"/>
    <w:rsid w:val="008614AA"/>
    <w:rsid w:val="00862807"/>
    <w:rsid w:val="00863C8A"/>
    <w:rsid w:val="00864A1B"/>
    <w:rsid w:val="00864BDC"/>
    <w:rsid w:val="00867EB4"/>
    <w:rsid w:val="00870051"/>
    <w:rsid w:val="00870826"/>
    <w:rsid w:val="0087093B"/>
    <w:rsid w:val="00870F2F"/>
    <w:rsid w:val="008713E4"/>
    <w:rsid w:val="00871924"/>
    <w:rsid w:val="00872122"/>
    <w:rsid w:val="0087357D"/>
    <w:rsid w:val="00873E29"/>
    <w:rsid w:val="008765C2"/>
    <w:rsid w:val="00876DE9"/>
    <w:rsid w:val="00876F63"/>
    <w:rsid w:val="008826DB"/>
    <w:rsid w:val="00883D55"/>
    <w:rsid w:val="00885C0E"/>
    <w:rsid w:val="00885E9B"/>
    <w:rsid w:val="0088654A"/>
    <w:rsid w:val="00886B47"/>
    <w:rsid w:val="0088709A"/>
    <w:rsid w:val="00890BE9"/>
    <w:rsid w:val="00890FFF"/>
    <w:rsid w:val="00891BB9"/>
    <w:rsid w:val="008933B3"/>
    <w:rsid w:val="008935BE"/>
    <w:rsid w:val="0089680F"/>
    <w:rsid w:val="008A0158"/>
    <w:rsid w:val="008A0E7F"/>
    <w:rsid w:val="008A1B14"/>
    <w:rsid w:val="008A488B"/>
    <w:rsid w:val="008A54FA"/>
    <w:rsid w:val="008A6101"/>
    <w:rsid w:val="008A6106"/>
    <w:rsid w:val="008A7222"/>
    <w:rsid w:val="008A7758"/>
    <w:rsid w:val="008A77FF"/>
    <w:rsid w:val="008A7DB8"/>
    <w:rsid w:val="008B0CB2"/>
    <w:rsid w:val="008B11AA"/>
    <w:rsid w:val="008B21A1"/>
    <w:rsid w:val="008B2542"/>
    <w:rsid w:val="008B277D"/>
    <w:rsid w:val="008B2FEA"/>
    <w:rsid w:val="008B31C5"/>
    <w:rsid w:val="008B5CF7"/>
    <w:rsid w:val="008B6984"/>
    <w:rsid w:val="008C27C1"/>
    <w:rsid w:val="008C2954"/>
    <w:rsid w:val="008C322C"/>
    <w:rsid w:val="008C34BB"/>
    <w:rsid w:val="008C34C9"/>
    <w:rsid w:val="008C68A7"/>
    <w:rsid w:val="008C7D06"/>
    <w:rsid w:val="008D1C56"/>
    <w:rsid w:val="008D4062"/>
    <w:rsid w:val="008D4063"/>
    <w:rsid w:val="008D4433"/>
    <w:rsid w:val="008D500D"/>
    <w:rsid w:val="008D514A"/>
    <w:rsid w:val="008D592B"/>
    <w:rsid w:val="008D5FCC"/>
    <w:rsid w:val="008D752D"/>
    <w:rsid w:val="008E00DC"/>
    <w:rsid w:val="008E0DE4"/>
    <w:rsid w:val="008E10B3"/>
    <w:rsid w:val="008E2816"/>
    <w:rsid w:val="008E2EF4"/>
    <w:rsid w:val="008E2FD2"/>
    <w:rsid w:val="008E35D9"/>
    <w:rsid w:val="008E3751"/>
    <w:rsid w:val="008E3891"/>
    <w:rsid w:val="008E38F3"/>
    <w:rsid w:val="008E39E2"/>
    <w:rsid w:val="008E51A6"/>
    <w:rsid w:val="008E59F2"/>
    <w:rsid w:val="008E5EF7"/>
    <w:rsid w:val="008E692F"/>
    <w:rsid w:val="008E72DB"/>
    <w:rsid w:val="008F1251"/>
    <w:rsid w:val="008F1C53"/>
    <w:rsid w:val="008F2491"/>
    <w:rsid w:val="008F3A56"/>
    <w:rsid w:val="008F3C5A"/>
    <w:rsid w:val="008F3E47"/>
    <w:rsid w:val="008F59B1"/>
    <w:rsid w:val="008F5C30"/>
    <w:rsid w:val="008F6BA0"/>
    <w:rsid w:val="008F6EB2"/>
    <w:rsid w:val="00900EB4"/>
    <w:rsid w:val="00902AC6"/>
    <w:rsid w:val="00902F48"/>
    <w:rsid w:val="009037F2"/>
    <w:rsid w:val="00903B44"/>
    <w:rsid w:val="0090570C"/>
    <w:rsid w:val="0090582C"/>
    <w:rsid w:val="00906C76"/>
    <w:rsid w:val="009072E4"/>
    <w:rsid w:val="0091221A"/>
    <w:rsid w:val="0091298F"/>
    <w:rsid w:val="009129DD"/>
    <w:rsid w:val="00913B28"/>
    <w:rsid w:val="009143BF"/>
    <w:rsid w:val="00914AA8"/>
    <w:rsid w:val="009152AF"/>
    <w:rsid w:val="00915D51"/>
    <w:rsid w:val="00916EBC"/>
    <w:rsid w:val="00917921"/>
    <w:rsid w:val="00917DA8"/>
    <w:rsid w:val="0092030F"/>
    <w:rsid w:val="00920723"/>
    <w:rsid w:val="009208AA"/>
    <w:rsid w:val="00921B84"/>
    <w:rsid w:val="00921EAC"/>
    <w:rsid w:val="00921FC8"/>
    <w:rsid w:val="00923CC8"/>
    <w:rsid w:val="009250B7"/>
    <w:rsid w:val="0092572E"/>
    <w:rsid w:val="009270B2"/>
    <w:rsid w:val="009272F1"/>
    <w:rsid w:val="00930EF3"/>
    <w:rsid w:val="00932538"/>
    <w:rsid w:val="00932A28"/>
    <w:rsid w:val="009346CF"/>
    <w:rsid w:val="00937201"/>
    <w:rsid w:val="0094170E"/>
    <w:rsid w:val="009432FF"/>
    <w:rsid w:val="00946460"/>
    <w:rsid w:val="00950398"/>
    <w:rsid w:val="009505F2"/>
    <w:rsid w:val="0095150D"/>
    <w:rsid w:val="009537EB"/>
    <w:rsid w:val="00955F27"/>
    <w:rsid w:val="0095688A"/>
    <w:rsid w:val="00956A01"/>
    <w:rsid w:val="00956A8F"/>
    <w:rsid w:val="00956F6C"/>
    <w:rsid w:val="009571E5"/>
    <w:rsid w:val="00961375"/>
    <w:rsid w:val="009626F5"/>
    <w:rsid w:val="00963D5F"/>
    <w:rsid w:val="00965DA0"/>
    <w:rsid w:val="009671AD"/>
    <w:rsid w:val="00967224"/>
    <w:rsid w:val="009700A7"/>
    <w:rsid w:val="00970501"/>
    <w:rsid w:val="00970A77"/>
    <w:rsid w:val="009716EE"/>
    <w:rsid w:val="00973814"/>
    <w:rsid w:val="0097482C"/>
    <w:rsid w:val="00975148"/>
    <w:rsid w:val="00975C18"/>
    <w:rsid w:val="009762A2"/>
    <w:rsid w:val="009765E7"/>
    <w:rsid w:val="0097690C"/>
    <w:rsid w:val="00977289"/>
    <w:rsid w:val="00977AAA"/>
    <w:rsid w:val="009800E2"/>
    <w:rsid w:val="00980BCC"/>
    <w:rsid w:val="009813F2"/>
    <w:rsid w:val="00982411"/>
    <w:rsid w:val="00984939"/>
    <w:rsid w:val="0098514E"/>
    <w:rsid w:val="0098583E"/>
    <w:rsid w:val="00987F39"/>
    <w:rsid w:val="00990852"/>
    <w:rsid w:val="00990AE4"/>
    <w:rsid w:val="0099133F"/>
    <w:rsid w:val="00991F51"/>
    <w:rsid w:val="0099265B"/>
    <w:rsid w:val="009926C3"/>
    <w:rsid w:val="009926EA"/>
    <w:rsid w:val="00993D74"/>
    <w:rsid w:val="00993D84"/>
    <w:rsid w:val="009947C6"/>
    <w:rsid w:val="00994B8B"/>
    <w:rsid w:val="00995F74"/>
    <w:rsid w:val="00996C34"/>
    <w:rsid w:val="00997619"/>
    <w:rsid w:val="00997BDE"/>
    <w:rsid w:val="00997ED4"/>
    <w:rsid w:val="009A0A4D"/>
    <w:rsid w:val="009A2F18"/>
    <w:rsid w:val="009A55F8"/>
    <w:rsid w:val="009A6755"/>
    <w:rsid w:val="009A6E12"/>
    <w:rsid w:val="009B0AE4"/>
    <w:rsid w:val="009B1351"/>
    <w:rsid w:val="009B2D93"/>
    <w:rsid w:val="009B309C"/>
    <w:rsid w:val="009B3487"/>
    <w:rsid w:val="009B360C"/>
    <w:rsid w:val="009B6BDB"/>
    <w:rsid w:val="009B746F"/>
    <w:rsid w:val="009C07A0"/>
    <w:rsid w:val="009C0AFF"/>
    <w:rsid w:val="009C0BEC"/>
    <w:rsid w:val="009C0C5E"/>
    <w:rsid w:val="009C0DBE"/>
    <w:rsid w:val="009C203A"/>
    <w:rsid w:val="009C21E6"/>
    <w:rsid w:val="009C2FA7"/>
    <w:rsid w:val="009C3619"/>
    <w:rsid w:val="009C426B"/>
    <w:rsid w:val="009C42D0"/>
    <w:rsid w:val="009C43B1"/>
    <w:rsid w:val="009C44D4"/>
    <w:rsid w:val="009C4612"/>
    <w:rsid w:val="009C55D1"/>
    <w:rsid w:val="009C6CF1"/>
    <w:rsid w:val="009D10D4"/>
    <w:rsid w:val="009D14AB"/>
    <w:rsid w:val="009D18A5"/>
    <w:rsid w:val="009D2612"/>
    <w:rsid w:val="009D3148"/>
    <w:rsid w:val="009D363E"/>
    <w:rsid w:val="009D44AD"/>
    <w:rsid w:val="009D5228"/>
    <w:rsid w:val="009D6008"/>
    <w:rsid w:val="009E033E"/>
    <w:rsid w:val="009E0B88"/>
    <w:rsid w:val="009E153B"/>
    <w:rsid w:val="009E2807"/>
    <w:rsid w:val="009E28C4"/>
    <w:rsid w:val="009E3DF6"/>
    <w:rsid w:val="009E55E2"/>
    <w:rsid w:val="009E719D"/>
    <w:rsid w:val="009E7266"/>
    <w:rsid w:val="009E75DD"/>
    <w:rsid w:val="009F0ED4"/>
    <w:rsid w:val="009F2318"/>
    <w:rsid w:val="009F2851"/>
    <w:rsid w:val="009F2C14"/>
    <w:rsid w:val="009F3A94"/>
    <w:rsid w:val="009F3D38"/>
    <w:rsid w:val="009F41F4"/>
    <w:rsid w:val="009F46BA"/>
    <w:rsid w:val="009F479F"/>
    <w:rsid w:val="009F5256"/>
    <w:rsid w:val="009F53E9"/>
    <w:rsid w:val="009F5AFA"/>
    <w:rsid w:val="009F6383"/>
    <w:rsid w:val="009F7527"/>
    <w:rsid w:val="009F78A1"/>
    <w:rsid w:val="00A00083"/>
    <w:rsid w:val="00A00180"/>
    <w:rsid w:val="00A0156E"/>
    <w:rsid w:val="00A01EAC"/>
    <w:rsid w:val="00A02DF2"/>
    <w:rsid w:val="00A06C19"/>
    <w:rsid w:val="00A06EA9"/>
    <w:rsid w:val="00A102D8"/>
    <w:rsid w:val="00A10370"/>
    <w:rsid w:val="00A11310"/>
    <w:rsid w:val="00A128C9"/>
    <w:rsid w:val="00A1346C"/>
    <w:rsid w:val="00A136C3"/>
    <w:rsid w:val="00A1387F"/>
    <w:rsid w:val="00A1583C"/>
    <w:rsid w:val="00A166E7"/>
    <w:rsid w:val="00A1730D"/>
    <w:rsid w:val="00A17962"/>
    <w:rsid w:val="00A20E27"/>
    <w:rsid w:val="00A214AA"/>
    <w:rsid w:val="00A228EA"/>
    <w:rsid w:val="00A22C87"/>
    <w:rsid w:val="00A23AD9"/>
    <w:rsid w:val="00A23F18"/>
    <w:rsid w:val="00A24883"/>
    <w:rsid w:val="00A25A2B"/>
    <w:rsid w:val="00A264BD"/>
    <w:rsid w:val="00A26A81"/>
    <w:rsid w:val="00A26AD4"/>
    <w:rsid w:val="00A31929"/>
    <w:rsid w:val="00A331A0"/>
    <w:rsid w:val="00A3389E"/>
    <w:rsid w:val="00A34552"/>
    <w:rsid w:val="00A352F2"/>
    <w:rsid w:val="00A353D1"/>
    <w:rsid w:val="00A35A6A"/>
    <w:rsid w:val="00A35F0E"/>
    <w:rsid w:val="00A3613D"/>
    <w:rsid w:val="00A36775"/>
    <w:rsid w:val="00A368DE"/>
    <w:rsid w:val="00A403AF"/>
    <w:rsid w:val="00A4237B"/>
    <w:rsid w:val="00A4291F"/>
    <w:rsid w:val="00A440CC"/>
    <w:rsid w:val="00A448BF"/>
    <w:rsid w:val="00A45400"/>
    <w:rsid w:val="00A456FC"/>
    <w:rsid w:val="00A45991"/>
    <w:rsid w:val="00A466DA"/>
    <w:rsid w:val="00A471CE"/>
    <w:rsid w:val="00A4723F"/>
    <w:rsid w:val="00A473D4"/>
    <w:rsid w:val="00A51827"/>
    <w:rsid w:val="00A5190A"/>
    <w:rsid w:val="00A51A6B"/>
    <w:rsid w:val="00A52F99"/>
    <w:rsid w:val="00A53613"/>
    <w:rsid w:val="00A53A45"/>
    <w:rsid w:val="00A54063"/>
    <w:rsid w:val="00A5578E"/>
    <w:rsid w:val="00A5590A"/>
    <w:rsid w:val="00A56F43"/>
    <w:rsid w:val="00A61B93"/>
    <w:rsid w:val="00A621D0"/>
    <w:rsid w:val="00A646DD"/>
    <w:rsid w:val="00A650E6"/>
    <w:rsid w:val="00A65B6C"/>
    <w:rsid w:val="00A67635"/>
    <w:rsid w:val="00A716CB"/>
    <w:rsid w:val="00A739A7"/>
    <w:rsid w:val="00A75067"/>
    <w:rsid w:val="00A75964"/>
    <w:rsid w:val="00A75E95"/>
    <w:rsid w:val="00A76447"/>
    <w:rsid w:val="00A76803"/>
    <w:rsid w:val="00A77EF8"/>
    <w:rsid w:val="00A80F60"/>
    <w:rsid w:val="00A81D95"/>
    <w:rsid w:val="00A83D37"/>
    <w:rsid w:val="00A841E8"/>
    <w:rsid w:val="00A846A3"/>
    <w:rsid w:val="00A84823"/>
    <w:rsid w:val="00A84B47"/>
    <w:rsid w:val="00A87DEF"/>
    <w:rsid w:val="00A87FC2"/>
    <w:rsid w:val="00A90C97"/>
    <w:rsid w:val="00A92112"/>
    <w:rsid w:val="00A93176"/>
    <w:rsid w:val="00A93635"/>
    <w:rsid w:val="00A938BF"/>
    <w:rsid w:val="00A9621B"/>
    <w:rsid w:val="00A97AF2"/>
    <w:rsid w:val="00AA4620"/>
    <w:rsid w:val="00AA6114"/>
    <w:rsid w:val="00AA6966"/>
    <w:rsid w:val="00AA6AEE"/>
    <w:rsid w:val="00AA7140"/>
    <w:rsid w:val="00AA7B7F"/>
    <w:rsid w:val="00AB4A6C"/>
    <w:rsid w:val="00AB4BF6"/>
    <w:rsid w:val="00AB4F36"/>
    <w:rsid w:val="00AB51C0"/>
    <w:rsid w:val="00AB5F5C"/>
    <w:rsid w:val="00AB6CBE"/>
    <w:rsid w:val="00AB7763"/>
    <w:rsid w:val="00AC027B"/>
    <w:rsid w:val="00AC1052"/>
    <w:rsid w:val="00AC10BD"/>
    <w:rsid w:val="00AC3495"/>
    <w:rsid w:val="00AC4AB9"/>
    <w:rsid w:val="00AC5C42"/>
    <w:rsid w:val="00AC640F"/>
    <w:rsid w:val="00AC71FA"/>
    <w:rsid w:val="00AC7BD5"/>
    <w:rsid w:val="00AC7E7A"/>
    <w:rsid w:val="00AD1D01"/>
    <w:rsid w:val="00AD20F9"/>
    <w:rsid w:val="00AD249E"/>
    <w:rsid w:val="00AD3003"/>
    <w:rsid w:val="00AD3BF3"/>
    <w:rsid w:val="00AD51B3"/>
    <w:rsid w:val="00AE0277"/>
    <w:rsid w:val="00AE0A1C"/>
    <w:rsid w:val="00AE123A"/>
    <w:rsid w:val="00AE15B1"/>
    <w:rsid w:val="00AE160B"/>
    <w:rsid w:val="00AE1690"/>
    <w:rsid w:val="00AE21ED"/>
    <w:rsid w:val="00AE3740"/>
    <w:rsid w:val="00AE4AE6"/>
    <w:rsid w:val="00AE59D4"/>
    <w:rsid w:val="00AE7239"/>
    <w:rsid w:val="00AE75C9"/>
    <w:rsid w:val="00AE76A1"/>
    <w:rsid w:val="00AE7950"/>
    <w:rsid w:val="00AF0327"/>
    <w:rsid w:val="00AF03E9"/>
    <w:rsid w:val="00AF0D1D"/>
    <w:rsid w:val="00AF0DBE"/>
    <w:rsid w:val="00AF4990"/>
    <w:rsid w:val="00AF5894"/>
    <w:rsid w:val="00AF5D22"/>
    <w:rsid w:val="00AF64F5"/>
    <w:rsid w:val="00AF654E"/>
    <w:rsid w:val="00AF67F9"/>
    <w:rsid w:val="00AF68EA"/>
    <w:rsid w:val="00AF7399"/>
    <w:rsid w:val="00AF7DEE"/>
    <w:rsid w:val="00B000CA"/>
    <w:rsid w:val="00B034AC"/>
    <w:rsid w:val="00B03BFC"/>
    <w:rsid w:val="00B0434E"/>
    <w:rsid w:val="00B045D3"/>
    <w:rsid w:val="00B0498D"/>
    <w:rsid w:val="00B0557B"/>
    <w:rsid w:val="00B05E22"/>
    <w:rsid w:val="00B06643"/>
    <w:rsid w:val="00B06814"/>
    <w:rsid w:val="00B071AD"/>
    <w:rsid w:val="00B07D3F"/>
    <w:rsid w:val="00B07FDF"/>
    <w:rsid w:val="00B10232"/>
    <w:rsid w:val="00B1044D"/>
    <w:rsid w:val="00B11538"/>
    <w:rsid w:val="00B11C2F"/>
    <w:rsid w:val="00B11FDC"/>
    <w:rsid w:val="00B12C21"/>
    <w:rsid w:val="00B13488"/>
    <w:rsid w:val="00B13733"/>
    <w:rsid w:val="00B1492E"/>
    <w:rsid w:val="00B14FA3"/>
    <w:rsid w:val="00B1572F"/>
    <w:rsid w:val="00B16782"/>
    <w:rsid w:val="00B16E46"/>
    <w:rsid w:val="00B16EB2"/>
    <w:rsid w:val="00B176FD"/>
    <w:rsid w:val="00B17A2C"/>
    <w:rsid w:val="00B205C0"/>
    <w:rsid w:val="00B20933"/>
    <w:rsid w:val="00B21A2A"/>
    <w:rsid w:val="00B21BA3"/>
    <w:rsid w:val="00B22E25"/>
    <w:rsid w:val="00B241DC"/>
    <w:rsid w:val="00B2693B"/>
    <w:rsid w:val="00B3024D"/>
    <w:rsid w:val="00B319A6"/>
    <w:rsid w:val="00B35FCF"/>
    <w:rsid w:val="00B362B5"/>
    <w:rsid w:val="00B3694A"/>
    <w:rsid w:val="00B42ABB"/>
    <w:rsid w:val="00B43198"/>
    <w:rsid w:val="00B43ED5"/>
    <w:rsid w:val="00B442EF"/>
    <w:rsid w:val="00B448AA"/>
    <w:rsid w:val="00B45C90"/>
    <w:rsid w:val="00B45E11"/>
    <w:rsid w:val="00B46B6E"/>
    <w:rsid w:val="00B4700A"/>
    <w:rsid w:val="00B52259"/>
    <w:rsid w:val="00B52304"/>
    <w:rsid w:val="00B5248D"/>
    <w:rsid w:val="00B539F8"/>
    <w:rsid w:val="00B5423D"/>
    <w:rsid w:val="00B54D07"/>
    <w:rsid w:val="00B5591D"/>
    <w:rsid w:val="00B55B6A"/>
    <w:rsid w:val="00B577EE"/>
    <w:rsid w:val="00B60947"/>
    <w:rsid w:val="00B60A1E"/>
    <w:rsid w:val="00B62D27"/>
    <w:rsid w:val="00B63859"/>
    <w:rsid w:val="00B65469"/>
    <w:rsid w:val="00B65C10"/>
    <w:rsid w:val="00B713AC"/>
    <w:rsid w:val="00B71926"/>
    <w:rsid w:val="00B72B09"/>
    <w:rsid w:val="00B72E04"/>
    <w:rsid w:val="00B7453A"/>
    <w:rsid w:val="00B75254"/>
    <w:rsid w:val="00B76810"/>
    <w:rsid w:val="00B76FF0"/>
    <w:rsid w:val="00B800F1"/>
    <w:rsid w:val="00B80978"/>
    <w:rsid w:val="00B81945"/>
    <w:rsid w:val="00B81A7D"/>
    <w:rsid w:val="00B82584"/>
    <w:rsid w:val="00B82D20"/>
    <w:rsid w:val="00B831D2"/>
    <w:rsid w:val="00B839D4"/>
    <w:rsid w:val="00B85FC8"/>
    <w:rsid w:val="00B87489"/>
    <w:rsid w:val="00B90356"/>
    <w:rsid w:val="00B90567"/>
    <w:rsid w:val="00B906A0"/>
    <w:rsid w:val="00B90AE6"/>
    <w:rsid w:val="00B90B29"/>
    <w:rsid w:val="00B911FE"/>
    <w:rsid w:val="00B9236C"/>
    <w:rsid w:val="00B936F9"/>
    <w:rsid w:val="00B938C7"/>
    <w:rsid w:val="00B94CD0"/>
    <w:rsid w:val="00B94FA3"/>
    <w:rsid w:val="00B95643"/>
    <w:rsid w:val="00B96181"/>
    <w:rsid w:val="00B96203"/>
    <w:rsid w:val="00B96901"/>
    <w:rsid w:val="00BA124C"/>
    <w:rsid w:val="00BA1CBE"/>
    <w:rsid w:val="00BA6DA3"/>
    <w:rsid w:val="00BB24F6"/>
    <w:rsid w:val="00BB337F"/>
    <w:rsid w:val="00BB3A8C"/>
    <w:rsid w:val="00BB4C83"/>
    <w:rsid w:val="00BB5F47"/>
    <w:rsid w:val="00BB77DF"/>
    <w:rsid w:val="00BC038C"/>
    <w:rsid w:val="00BC10E7"/>
    <w:rsid w:val="00BC1B2A"/>
    <w:rsid w:val="00BC2045"/>
    <w:rsid w:val="00BC3281"/>
    <w:rsid w:val="00BC4007"/>
    <w:rsid w:val="00BC4AA3"/>
    <w:rsid w:val="00BC5706"/>
    <w:rsid w:val="00BC6A15"/>
    <w:rsid w:val="00BC7235"/>
    <w:rsid w:val="00BD0E0C"/>
    <w:rsid w:val="00BD18EE"/>
    <w:rsid w:val="00BD1D86"/>
    <w:rsid w:val="00BD2244"/>
    <w:rsid w:val="00BD281D"/>
    <w:rsid w:val="00BD3717"/>
    <w:rsid w:val="00BD5619"/>
    <w:rsid w:val="00BE129C"/>
    <w:rsid w:val="00BE3790"/>
    <w:rsid w:val="00BE4928"/>
    <w:rsid w:val="00BE5ECD"/>
    <w:rsid w:val="00BE6463"/>
    <w:rsid w:val="00BF04CC"/>
    <w:rsid w:val="00BF0D16"/>
    <w:rsid w:val="00BF1C4B"/>
    <w:rsid w:val="00BF3751"/>
    <w:rsid w:val="00BF43AA"/>
    <w:rsid w:val="00BF6B5F"/>
    <w:rsid w:val="00C01494"/>
    <w:rsid w:val="00C02C6B"/>
    <w:rsid w:val="00C032F0"/>
    <w:rsid w:val="00C038C9"/>
    <w:rsid w:val="00C047AC"/>
    <w:rsid w:val="00C04CFA"/>
    <w:rsid w:val="00C05746"/>
    <w:rsid w:val="00C0730E"/>
    <w:rsid w:val="00C074E9"/>
    <w:rsid w:val="00C07668"/>
    <w:rsid w:val="00C1054C"/>
    <w:rsid w:val="00C10DFA"/>
    <w:rsid w:val="00C116E5"/>
    <w:rsid w:val="00C11CE9"/>
    <w:rsid w:val="00C12D33"/>
    <w:rsid w:val="00C13232"/>
    <w:rsid w:val="00C13DDB"/>
    <w:rsid w:val="00C1409D"/>
    <w:rsid w:val="00C17B92"/>
    <w:rsid w:val="00C20C2F"/>
    <w:rsid w:val="00C20EAF"/>
    <w:rsid w:val="00C215BF"/>
    <w:rsid w:val="00C217DB"/>
    <w:rsid w:val="00C252C4"/>
    <w:rsid w:val="00C31149"/>
    <w:rsid w:val="00C338B5"/>
    <w:rsid w:val="00C339FF"/>
    <w:rsid w:val="00C35E83"/>
    <w:rsid w:val="00C36DD3"/>
    <w:rsid w:val="00C370DA"/>
    <w:rsid w:val="00C4075C"/>
    <w:rsid w:val="00C41C5B"/>
    <w:rsid w:val="00C41E51"/>
    <w:rsid w:val="00C42363"/>
    <w:rsid w:val="00C43DF7"/>
    <w:rsid w:val="00C4429A"/>
    <w:rsid w:val="00C445C8"/>
    <w:rsid w:val="00C446AF"/>
    <w:rsid w:val="00C452A3"/>
    <w:rsid w:val="00C45B71"/>
    <w:rsid w:val="00C45F9A"/>
    <w:rsid w:val="00C472F3"/>
    <w:rsid w:val="00C4760E"/>
    <w:rsid w:val="00C47F30"/>
    <w:rsid w:val="00C503A0"/>
    <w:rsid w:val="00C50C9C"/>
    <w:rsid w:val="00C51119"/>
    <w:rsid w:val="00C5198B"/>
    <w:rsid w:val="00C52249"/>
    <w:rsid w:val="00C52291"/>
    <w:rsid w:val="00C55AB1"/>
    <w:rsid w:val="00C56307"/>
    <w:rsid w:val="00C572BB"/>
    <w:rsid w:val="00C60F82"/>
    <w:rsid w:val="00C61B0D"/>
    <w:rsid w:val="00C61E6A"/>
    <w:rsid w:val="00C62302"/>
    <w:rsid w:val="00C634D6"/>
    <w:rsid w:val="00C640FB"/>
    <w:rsid w:val="00C646F9"/>
    <w:rsid w:val="00C647CE"/>
    <w:rsid w:val="00C652E1"/>
    <w:rsid w:val="00C66322"/>
    <w:rsid w:val="00C67DC7"/>
    <w:rsid w:val="00C700CA"/>
    <w:rsid w:val="00C72927"/>
    <w:rsid w:val="00C72A28"/>
    <w:rsid w:val="00C734C4"/>
    <w:rsid w:val="00C737B9"/>
    <w:rsid w:val="00C73F33"/>
    <w:rsid w:val="00C75485"/>
    <w:rsid w:val="00C76123"/>
    <w:rsid w:val="00C810F5"/>
    <w:rsid w:val="00C81319"/>
    <w:rsid w:val="00C81F94"/>
    <w:rsid w:val="00C82FA7"/>
    <w:rsid w:val="00C832B7"/>
    <w:rsid w:val="00C83513"/>
    <w:rsid w:val="00C837E3"/>
    <w:rsid w:val="00C83C83"/>
    <w:rsid w:val="00C83D42"/>
    <w:rsid w:val="00C847BA"/>
    <w:rsid w:val="00C8625C"/>
    <w:rsid w:val="00C87BA4"/>
    <w:rsid w:val="00C90239"/>
    <w:rsid w:val="00C915F2"/>
    <w:rsid w:val="00C92000"/>
    <w:rsid w:val="00C921D3"/>
    <w:rsid w:val="00C9326D"/>
    <w:rsid w:val="00C93C81"/>
    <w:rsid w:val="00C95923"/>
    <w:rsid w:val="00C97059"/>
    <w:rsid w:val="00C979A7"/>
    <w:rsid w:val="00CA0CB3"/>
    <w:rsid w:val="00CA103F"/>
    <w:rsid w:val="00CA190D"/>
    <w:rsid w:val="00CA1C96"/>
    <w:rsid w:val="00CA2279"/>
    <w:rsid w:val="00CA25DE"/>
    <w:rsid w:val="00CA2616"/>
    <w:rsid w:val="00CA33CD"/>
    <w:rsid w:val="00CA3647"/>
    <w:rsid w:val="00CA3B39"/>
    <w:rsid w:val="00CA4DFB"/>
    <w:rsid w:val="00CA5199"/>
    <w:rsid w:val="00CA59AD"/>
    <w:rsid w:val="00CA5E77"/>
    <w:rsid w:val="00CA727F"/>
    <w:rsid w:val="00CA7CAB"/>
    <w:rsid w:val="00CA7CB5"/>
    <w:rsid w:val="00CB0453"/>
    <w:rsid w:val="00CB0921"/>
    <w:rsid w:val="00CB218E"/>
    <w:rsid w:val="00CB38F7"/>
    <w:rsid w:val="00CB3A23"/>
    <w:rsid w:val="00CB44D9"/>
    <w:rsid w:val="00CB52D3"/>
    <w:rsid w:val="00CB6C31"/>
    <w:rsid w:val="00CB6E4D"/>
    <w:rsid w:val="00CB6F07"/>
    <w:rsid w:val="00CBC241"/>
    <w:rsid w:val="00CC213C"/>
    <w:rsid w:val="00CC21CF"/>
    <w:rsid w:val="00CC2CFA"/>
    <w:rsid w:val="00CC347D"/>
    <w:rsid w:val="00CC40FD"/>
    <w:rsid w:val="00CC483E"/>
    <w:rsid w:val="00CC6289"/>
    <w:rsid w:val="00CC642A"/>
    <w:rsid w:val="00CC76F9"/>
    <w:rsid w:val="00CD026B"/>
    <w:rsid w:val="00CD1312"/>
    <w:rsid w:val="00CD2C94"/>
    <w:rsid w:val="00CD372F"/>
    <w:rsid w:val="00CD4420"/>
    <w:rsid w:val="00CD4958"/>
    <w:rsid w:val="00CD4A9A"/>
    <w:rsid w:val="00CD4DAB"/>
    <w:rsid w:val="00CD6283"/>
    <w:rsid w:val="00CD6DC3"/>
    <w:rsid w:val="00CD7F83"/>
    <w:rsid w:val="00CE19F7"/>
    <w:rsid w:val="00CE29C3"/>
    <w:rsid w:val="00CE2BC4"/>
    <w:rsid w:val="00CE2FCF"/>
    <w:rsid w:val="00CE30E6"/>
    <w:rsid w:val="00CE352F"/>
    <w:rsid w:val="00CE45E0"/>
    <w:rsid w:val="00CE76D8"/>
    <w:rsid w:val="00CF080F"/>
    <w:rsid w:val="00CF1BA6"/>
    <w:rsid w:val="00CF214B"/>
    <w:rsid w:val="00CF2185"/>
    <w:rsid w:val="00CF2FFD"/>
    <w:rsid w:val="00CF3FE6"/>
    <w:rsid w:val="00CF4284"/>
    <w:rsid w:val="00CF522F"/>
    <w:rsid w:val="00CF54D2"/>
    <w:rsid w:val="00CF5910"/>
    <w:rsid w:val="00CF61CD"/>
    <w:rsid w:val="00CF7312"/>
    <w:rsid w:val="00D00304"/>
    <w:rsid w:val="00D0177B"/>
    <w:rsid w:val="00D01B13"/>
    <w:rsid w:val="00D01CFE"/>
    <w:rsid w:val="00D01D3D"/>
    <w:rsid w:val="00D02882"/>
    <w:rsid w:val="00D02933"/>
    <w:rsid w:val="00D03227"/>
    <w:rsid w:val="00D03514"/>
    <w:rsid w:val="00D036B5"/>
    <w:rsid w:val="00D039EA"/>
    <w:rsid w:val="00D03E8D"/>
    <w:rsid w:val="00D04A1E"/>
    <w:rsid w:val="00D04E89"/>
    <w:rsid w:val="00D0506B"/>
    <w:rsid w:val="00D064F0"/>
    <w:rsid w:val="00D0758C"/>
    <w:rsid w:val="00D07AA8"/>
    <w:rsid w:val="00D1010A"/>
    <w:rsid w:val="00D103D0"/>
    <w:rsid w:val="00D10A71"/>
    <w:rsid w:val="00D10C3F"/>
    <w:rsid w:val="00D11503"/>
    <w:rsid w:val="00D1289A"/>
    <w:rsid w:val="00D139B5"/>
    <w:rsid w:val="00D1489E"/>
    <w:rsid w:val="00D17241"/>
    <w:rsid w:val="00D177D2"/>
    <w:rsid w:val="00D20F3C"/>
    <w:rsid w:val="00D21129"/>
    <w:rsid w:val="00D2123B"/>
    <w:rsid w:val="00D2222A"/>
    <w:rsid w:val="00D22AE2"/>
    <w:rsid w:val="00D24901"/>
    <w:rsid w:val="00D257BD"/>
    <w:rsid w:val="00D25D18"/>
    <w:rsid w:val="00D267BE"/>
    <w:rsid w:val="00D26876"/>
    <w:rsid w:val="00D26963"/>
    <w:rsid w:val="00D26E14"/>
    <w:rsid w:val="00D27835"/>
    <w:rsid w:val="00D27872"/>
    <w:rsid w:val="00D302A4"/>
    <w:rsid w:val="00D32C84"/>
    <w:rsid w:val="00D33235"/>
    <w:rsid w:val="00D3329C"/>
    <w:rsid w:val="00D33AE9"/>
    <w:rsid w:val="00D364D3"/>
    <w:rsid w:val="00D3762B"/>
    <w:rsid w:val="00D37AC7"/>
    <w:rsid w:val="00D403C7"/>
    <w:rsid w:val="00D40B50"/>
    <w:rsid w:val="00D41747"/>
    <w:rsid w:val="00D4197A"/>
    <w:rsid w:val="00D42F6B"/>
    <w:rsid w:val="00D4428B"/>
    <w:rsid w:val="00D44813"/>
    <w:rsid w:val="00D45D51"/>
    <w:rsid w:val="00D4643C"/>
    <w:rsid w:val="00D47343"/>
    <w:rsid w:val="00D47793"/>
    <w:rsid w:val="00D52597"/>
    <w:rsid w:val="00D53572"/>
    <w:rsid w:val="00D5431F"/>
    <w:rsid w:val="00D54AE1"/>
    <w:rsid w:val="00D55B2F"/>
    <w:rsid w:val="00D5662B"/>
    <w:rsid w:val="00D57562"/>
    <w:rsid w:val="00D576F3"/>
    <w:rsid w:val="00D618B4"/>
    <w:rsid w:val="00D61905"/>
    <w:rsid w:val="00D63974"/>
    <w:rsid w:val="00D64E7B"/>
    <w:rsid w:val="00D65A36"/>
    <w:rsid w:val="00D66CF9"/>
    <w:rsid w:val="00D670EA"/>
    <w:rsid w:val="00D702B2"/>
    <w:rsid w:val="00D70D43"/>
    <w:rsid w:val="00D713DA"/>
    <w:rsid w:val="00D72087"/>
    <w:rsid w:val="00D720C8"/>
    <w:rsid w:val="00D72479"/>
    <w:rsid w:val="00D72826"/>
    <w:rsid w:val="00D747A8"/>
    <w:rsid w:val="00D77EE7"/>
    <w:rsid w:val="00D81544"/>
    <w:rsid w:val="00D81E3F"/>
    <w:rsid w:val="00D82BE9"/>
    <w:rsid w:val="00D82C13"/>
    <w:rsid w:val="00D83AED"/>
    <w:rsid w:val="00D84DE8"/>
    <w:rsid w:val="00D85D33"/>
    <w:rsid w:val="00D867EF"/>
    <w:rsid w:val="00D87556"/>
    <w:rsid w:val="00D9000C"/>
    <w:rsid w:val="00D911EE"/>
    <w:rsid w:val="00D919E8"/>
    <w:rsid w:val="00D91CB3"/>
    <w:rsid w:val="00D928C9"/>
    <w:rsid w:val="00D93CE4"/>
    <w:rsid w:val="00D93F5D"/>
    <w:rsid w:val="00D9525A"/>
    <w:rsid w:val="00D952B6"/>
    <w:rsid w:val="00D9532E"/>
    <w:rsid w:val="00D9572D"/>
    <w:rsid w:val="00D95C54"/>
    <w:rsid w:val="00D95E32"/>
    <w:rsid w:val="00D969F3"/>
    <w:rsid w:val="00D974E5"/>
    <w:rsid w:val="00D97727"/>
    <w:rsid w:val="00D97784"/>
    <w:rsid w:val="00DA0E53"/>
    <w:rsid w:val="00DA2111"/>
    <w:rsid w:val="00DA3368"/>
    <w:rsid w:val="00DA39BE"/>
    <w:rsid w:val="00DA3C4D"/>
    <w:rsid w:val="00DA5F7D"/>
    <w:rsid w:val="00DA667B"/>
    <w:rsid w:val="00DB039B"/>
    <w:rsid w:val="00DB06C5"/>
    <w:rsid w:val="00DB0991"/>
    <w:rsid w:val="00DB1E03"/>
    <w:rsid w:val="00DB1E35"/>
    <w:rsid w:val="00DB2505"/>
    <w:rsid w:val="00DB361C"/>
    <w:rsid w:val="00DB3AC3"/>
    <w:rsid w:val="00DB3CF6"/>
    <w:rsid w:val="00DB4197"/>
    <w:rsid w:val="00DB48BF"/>
    <w:rsid w:val="00DB60B6"/>
    <w:rsid w:val="00DB686A"/>
    <w:rsid w:val="00DB70EC"/>
    <w:rsid w:val="00DB7182"/>
    <w:rsid w:val="00DB754E"/>
    <w:rsid w:val="00DC1D1B"/>
    <w:rsid w:val="00DC2DCF"/>
    <w:rsid w:val="00DC44B7"/>
    <w:rsid w:val="00DC4585"/>
    <w:rsid w:val="00DC6813"/>
    <w:rsid w:val="00DC6A4B"/>
    <w:rsid w:val="00DC6B42"/>
    <w:rsid w:val="00DC7B32"/>
    <w:rsid w:val="00DD0D5B"/>
    <w:rsid w:val="00DD1735"/>
    <w:rsid w:val="00DD2B85"/>
    <w:rsid w:val="00DD2D75"/>
    <w:rsid w:val="00DD2FAE"/>
    <w:rsid w:val="00DD367E"/>
    <w:rsid w:val="00DD5539"/>
    <w:rsid w:val="00DD75C8"/>
    <w:rsid w:val="00DD7E8C"/>
    <w:rsid w:val="00DE088D"/>
    <w:rsid w:val="00DE0D44"/>
    <w:rsid w:val="00DE2B3A"/>
    <w:rsid w:val="00DE2B6E"/>
    <w:rsid w:val="00DE3979"/>
    <w:rsid w:val="00DE416E"/>
    <w:rsid w:val="00DE41F3"/>
    <w:rsid w:val="00DE4287"/>
    <w:rsid w:val="00DE484D"/>
    <w:rsid w:val="00DE5882"/>
    <w:rsid w:val="00DE7B8A"/>
    <w:rsid w:val="00DF0444"/>
    <w:rsid w:val="00DF0BDB"/>
    <w:rsid w:val="00DF1504"/>
    <w:rsid w:val="00DF25E5"/>
    <w:rsid w:val="00DF2CD8"/>
    <w:rsid w:val="00DF3A34"/>
    <w:rsid w:val="00DF3EDE"/>
    <w:rsid w:val="00DF4BCC"/>
    <w:rsid w:val="00DF6568"/>
    <w:rsid w:val="00DF71E3"/>
    <w:rsid w:val="00E02FDB"/>
    <w:rsid w:val="00E045A9"/>
    <w:rsid w:val="00E04769"/>
    <w:rsid w:val="00E04951"/>
    <w:rsid w:val="00E05306"/>
    <w:rsid w:val="00E05C1F"/>
    <w:rsid w:val="00E05E34"/>
    <w:rsid w:val="00E06BAC"/>
    <w:rsid w:val="00E07767"/>
    <w:rsid w:val="00E07FA4"/>
    <w:rsid w:val="00E102A7"/>
    <w:rsid w:val="00E121B5"/>
    <w:rsid w:val="00E12533"/>
    <w:rsid w:val="00E12696"/>
    <w:rsid w:val="00E12A16"/>
    <w:rsid w:val="00E136ED"/>
    <w:rsid w:val="00E13A07"/>
    <w:rsid w:val="00E160ED"/>
    <w:rsid w:val="00E16702"/>
    <w:rsid w:val="00E17748"/>
    <w:rsid w:val="00E178AB"/>
    <w:rsid w:val="00E17BF1"/>
    <w:rsid w:val="00E20E9F"/>
    <w:rsid w:val="00E21238"/>
    <w:rsid w:val="00E223F6"/>
    <w:rsid w:val="00E22A95"/>
    <w:rsid w:val="00E242A7"/>
    <w:rsid w:val="00E24836"/>
    <w:rsid w:val="00E24F06"/>
    <w:rsid w:val="00E26A81"/>
    <w:rsid w:val="00E27D76"/>
    <w:rsid w:val="00E300BD"/>
    <w:rsid w:val="00E30749"/>
    <w:rsid w:val="00E31247"/>
    <w:rsid w:val="00E32941"/>
    <w:rsid w:val="00E337CE"/>
    <w:rsid w:val="00E34985"/>
    <w:rsid w:val="00E36EA6"/>
    <w:rsid w:val="00E401A8"/>
    <w:rsid w:val="00E41DC5"/>
    <w:rsid w:val="00E42323"/>
    <w:rsid w:val="00E4237D"/>
    <w:rsid w:val="00E42749"/>
    <w:rsid w:val="00E42CBA"/>
    <w:rsid w:val="00E43FD1"/>
    <w:rsid w:val="00E44623"/>
    <w:rsid w:val="00E44F59"/>
    <w:rsid w:val="00E454E2"/>
    <w:rsid w:val="00E467B7"/>
    <w:rsid w:val="00E47981"/>
    <w:rsid w:val="00E47F0D"/>
    <w:rsid w:val="00E515BE"/>
    <w:rsid w:val="00E52EDF"/>
    <w:rsid w:val="00E5427D"/>
    <w:rsid w:val="00E54B23"/>
    <w:rsid w:val="00E54B7E"/>
    <w:rsid w:val="00E55B40"/>
    <w:rsid w:val="00E5668E"/>
    <w:rsid w:val="00E56FEC"/>
    <w:rsid w:val="00E6061B"/>
    <w:rsid w:val="00E60DA4"/>
    <w:rsid w:val="00E6125E"/>
    <w:rsid w:val="00E615B1"/>
    <w:rsid w:val="00E616AA"/>
    <w:rsid w:val="00E618E2"/>
    <w:rsid w:val="00E61EB2"/>
    <w:rsid w:val="00E623FE"/>
    <w:rsid w:val="00E62740"/>
    <w:rsid w:val="00E6285D"/>
    <w:rsid w:val="00E6557E"/>
    <w:rsid w:val="00E65A1E"/>
    <w:rsid w:val="00E66633"/>
    <w:rsid w:val="00E70536"/>
    <w:rsid w:val="00E715BC"/>
    <w:rsid w:val="00E72079"/>
    <w:rsid w:val="00E722B9"/>
    <w:rsid w:val="00E7262B"/>
    <w:rsid w:val="00E730C0"/>
    <w:rsid w:val="00E736A6"/>
    <w:rsid w:val="00E73E6A"/>
    <w:rsid w:val="00E7452C"/>
    <w:rsid w:val="00E76242"/>
    <w:rsid w:val="00E76F4D"/>
    <w:rsid w:val="00E774C9"/>
    <w:rsid w:val="00E778F2"/>
    <w:rsid w:val="00E77CDA"/>
    <w:rsid w:val="00E8041A"/>
    <w:rsid w:val="00E80617"/>
    <w:rsid w:val="00E808DC"/>
    <w:rsid w:val="00E80C74"/>
    <w:rsid w:val="00E83412"/>
    <w:rsid w:val="00E8355B"/>
    <w:rsid w:val="00E838A9"/>
    <w:rsid w:val="00E845AC"/>
    <w:rsid w:val="00E84F70"/>
    <w:rsid w:val="00E85763"/>
    <w:rsid w:val="00E85A50"/>
    <w:rsid w:val="00E85C43"/>
    <w:rsid w:val="00E8602C"/>
    <w:rsid w:val="00E8637D"/>
    <w:rsid w:val="00E86ADE"/>
    <w:rsid w:val="00E86DBF"/>
    <w:rsid w:val="00E87083"/>
    <w:rsid w:val="00E8757E"/>
    <w:rsid w:val="00E877F6"/>
    <w:rsid w:val="00E90271"/>
    <w:rsid w:val="00E90DB0"/>
    <w:rsid w:val="00E90FE6"/>
    <w:rsid w:val="00E91BA4"/>
    <w:rsid w:val="00E9267C"/>
    <w:rsid w:val="00E94491"/>
    <w:rsid w:val="00E94584"/>
    <w:rsid w:val="00E94928"/>
    <w:rsid w:val="00E96357"/>
    <w:rsid w:val="00EA2BF9"/>
    <w:rsid w:val="00EA32AD"/>
    <w:rsid w:val="00EA70B2"/>
    <w:rsid w:val="00EA718C"/>
    <w:rsid w:val="00EA7A63"/>
    <w:rsid w:val="00EB05A5"/>
    <w:rsid w:val="00EB17E0"/>
    <w:rsid w:val="00EB18D7"/>
    <w:rsid w:val="00EB1C1A"/>
    <w:rsid w:val="00EB2F36"/>
    <w:rsid w:val="00EB33D7"/>
    <w:rsid w:val="00EB3929"/>
    <w:rsid w:val="00EB39B8"/>
    <w:rsid w:val="00EB4BAC"/>
    <w:rsid w:val="00EB5649"/>
    <w:rsid w:val="00EB78DD"/>
    <w:rsid w:val="00EB7DED"/>
    <w:rsid w:val="00EC1226"/>
    <w:rsid w:val="00EC21A0"/>
    <w:rsid w:val="00EC25E9"/>
    <w:rsid w:val="00EC2CF3"/>
    <w:rsid w:val="00EC48F9"/>
    <w:rsid w:val="00EC4D6A"/>
    <w:rsid w:val="00EC6D67"/>
    <w:rsid w:val="00EC7782"/>
    <w:rsid w:val="00ED0936"/>
    <w:rsid w:val="00ED0F3C"/>
    <w:rsid w:val="00ED1331"/>
    <w:rsid w:val="00ED22D1"/>
    <w:rsid w:val="00ED24FE"/>
    <w:rsid w:val="00ED2E94"/>
    <w:rsid w:val="00ED5365"/>
    <w:rsid w:val="00ED56C7"/>
    <w:rsid w:val="00ED6280"/>
    <w:rsid w:val="00ED666D"/>
    <w:rsid w:val="00ED6EC5"/>
    <w:rsid w:val="00ED7C78"/>
    <w:rsid w:val="00EE02CB"/>
    <w:rsid w:val="00EE1752"/>
    <w:rsid w:val="00EE1796"/>
    <w:rsid w:val="00EE3309"/>
    <w:rsid w:val="00EE5811"/>
    <w:rsid w:val="00EE5879"/>
    <w:rsid w:val="00EE6124"/>
    <w:rsid w:val="00EE66CD"/>
    <w:rsid w:val="00EE6AFF"/>
    <w:rsid w:val="00EF0C37"/>
    <w:rsid w:val="00EF271F"/>
    <w:rsid w:val="00EF2A79"/>
    <w:rsid w:val="00EF3132"/>
    <w:rsid w:val="00EF3418"/>
    <w:rsid w:val="00EF3E95"/>
    <w:rsid w:val="00EF4E74"/>
    <w:rsid w:val="00EF518B"/>
    <w:rsid w:val="00EF5295"/>
    <w:rsid w:val="00EF55E3"/>
    <w:rsid w:val="00EF6DCB"/>
    <w:rsid w:val="00EF78E5"/>
    <w:rsid w:val="00F0009E"/>
    <w:rsid w:val="00F0080A"/>
    <w:rsid w:val="00F010EA"/>
    <w:rsid w:val="00F01102"/>
    <w:rsid w:val="00F01C0C"/>
    <w:rsid w:val="00F024B0"/>
    <w:rsid w:val="00F03BB4"/>
    <w:rsid w:val="00F046D0"/>
    <w:rsid w:val="00F048EE"/>
    <w:rsid w:val="00F05596"/>
    <w:rsid w:val="00F05722"/>
    <w:rsid w:val="00F06D2A"/>
    <w:rsid w:val="00F06DD5"/>
    <w:rsid w:val="00F07275"/>
    <w:rsid w:val="00F07568"/>
    <w:rsid w:val="00F076FC"/>
    <w:rsid w:val="00F10F35"/>
    <w:rsid w:val="00F1297E"/>
    <w:rsid w:val="00F13973"/>
    <w:rsid w:val="00F1569D"/>
    <w:rsid w:val="00F16ED6"/>
    <w:rsid w:val="00F200FC"/>
    <w:rsid w:val="00F204E1"/>
    <w:rsid w:val="00F20EE4"/>
    <w:rsid w:val="00F20F51"/>
    <w:rsid w:val="00F2143B"/>
    <w:rsid w:val="00F23037"/>
    <w:rsid w:val="00F23346"/>
    <w:rsid w:val="00F244C4"/>
    <w:rsid w:val="00F263BF"/>
    <w:rsid w:val="00F27088"/>
    <w:rsid w:val="00F2715C"/>
    <w:rsid w:val="00F2730D"/>
    <w:rsid w:val="00F309A4"/>
    <w:rsid w:val="00F31882"/>
    <w:rsid w:val="00F332C3"/>
    <w:rsid w:val="00F350ED"/>
    <w:rsid w:val="00F35AB2"/>
    <w:rsid w:val="00F35CFA"/>
    <w:rsid w:val="00F36132"/>
    <w:rsid w:val="00F3672C"/>
    <w:rsid w:val="00F36E9B"/>
    <w:rsid w:val="00F37857"/>
    <w:rsid w:val="00F4084B"/>
    <w:rsid w:val="00F41786"/>
    <w:rsid w:val="00F42812"/>
    <w:rsid w:val="00F42A85"/>
    <w:rsid w:val="00F43913"/>
    <w:rsid w:val="00F44067"/>
    <w:rsid w:val="00F469EB"/>
    <w:rsid w:val="00F46D39"/>
    <w:rsid w:val="00F500E2"/>
    <w:rsid w:val="00F504C1"/>
    <w:rsid w:val="00F50EF2"/>
    <w:rsid w:val="00F52910"/>
    <w:rsid w:val="00F53423"/>
    <w:rsid w:val="00F54977"/>
    <w:rsid w:val="00F54D22"/>
    <w:rsid w:val="00F556D3"/>
    <w:rsid w:val="00F55C65"/>
    <w:rsid w:val="00F5778C"/>
    <w:rsid w:val="00F60952"/>
    <w:rsid w:val="00F60DEA"/>
    <w:rsid w:val="00F614CB"/>
    <w:rsid w:val="00F62AC6"/>
    <w:rsid w:val="00F62D4D"/>
    <w:rsid w:val="00F633C2"/>
    <w:rsid w:val="00F65D7F"/>
    <w:rsid w:val="00F6787C"/>
    <w:rsid w:val="00F7202B"/>
    <w:rsid w:val="00F730CD"/>
    <w:rsid w:val="00F73C1E"/>
    <w:rsid w:val="00F73D66"/>
    <w:rsid w:val="00F764F6"/>
    <w:rsid w:val="00F76911"/>
    <w:rsid w:val="00F778A0"/>
    <w:rsid w:val="00F80376"/>
    <w:rsid w:val="00F80D3D"/>
    <w:rsid w:val="00F812D5"/>
    <w:rsid w:val="00F820AC"/>
    <w:rsid w:val="00F828B6"/>
    <w:rsid w:val="00F828F3"/>
    <w:rsid w:val="00F82E2B"/>
    <w:rsid w:val="00F83A37"/>
    <w:rsid w:val="00F83DB0"/>
    <w:rsid w:val="00F83EDF"/>
    <w:rsid w:val="00F8445E"/>
    <w:rsid w:val="00F846C0"/>
    <w:rsid w:val="00F850BB"/>
    <w:rsid w:val="00F85ABE"/>
    <w:rsid w:val="00F85E94"/>
    <w:rsid w:val="00F86450"/>
    <w:rsid w:val="00F877B9"/>
    <w:rsid w:val="00F900B0"/>
    <w:rsid w:val="00F916F4"/>
    <w:rsid w:val="00F92EE1"/>
    <w:rsid w:val="00F92FEF"/>
    <w:rsid w:val="00F945E4"/>
    <w:rsid w:val="00F950BE"/>
    <w:rsid w:val="00F95BB5"/>
    <w:rsid w:val="00F97029"/>
    <w:rsid w:val="00FA197D"/>
    <w:rsid w:val="00FA287D"/>
    <w:rsid w:val="00FA41C9"/>
    <w:rsid w:val="00FA45EF"/>
    <w:rsid w:val="00FA47F6"/>
    <w:rsid w:val="00FA7354"/>
    <w:rsid w:val="00FA7BB8"/>
    <w:rsid w:val="00FB0406"/>
    <w:rsid w:val="00FB10F1"/>
    <w:rsid w:val="00FB2E06"/>
    <w:rsid w:val="00FB4826"/>
    <w:rsid w:val="00FB5878"/>
    <w:rsid w:val="00FB65C2"/>
    <w:rsid w:val="00FB7FAE"/>
    <w:rsid w:val="00FC1D30"/>
    <w:rsid w:val="00FC27D7"/>
    <w:rsid w:val="00FC35C9"/>
    <w:rsid w:val="00FC3A89"/>
    <w:rsid w:val="00FC6413"/>
    <w:rsid w:val="00FC73B3"/>
    <w:rsid w:val="00FD0809"/>
    <w:rsid w:val="00FD1378"/>
    <w:rsid w:val="00FD142B"/>
    <w:rsid w:val="00FD20ED"/>
    <w:rsid w:val="00FD221A"/>
    <w:rsid w:val="00FD2A5D"/>
    <w:rsid w:val="00FD2BE3"/>
    <w:rsid w:val="00FD2CE5"/>
    <w:rsid w:val="00FD3DAC"/>
    <w:rsid w:val="00FD56E6"/>
    <w:rsid w:val="00FD5A01"/>
    <w:rsid w:val="00FD5FC7"/>
    <w:rsid w:val="00FD7367"/>
    <w:rsid w:val="00FD7AA5"/>
    <w:rsid w:val="00FE260E"/>
    <w:rsid w:val="00FE448A"/>
    <w:rsid w:val="00FE686B"/>
    <w:rsid w:val="00FE6F4F"/>
    <w:rsid w:val="00FE76D5"/>
    <w:rsid w:val="00FE7A5A"/>
    <w:rsid w:val="00FF0B76"/>
    <w:rsid w:val="00FF1288"/>
    <w:rsid w:val="00FF2348"/>
    <w:rsid w:val="00FF290A"/>
    <w:rsid w:val="00FF2DB1"/>
    <w:rsid w:val="00FF3368"/>
    <w:rsid w:val="00FF46E6"/>
    <w:rsid w:val="00FF4CD2"/>
    <w:rsid w:val="00FF6635"/>
    <w:rsid w:val="00FF6A5C"/>
    <w:rsid w:val="00FF7B74"/>
    <w:rsid w:val="010F4312"/>
    <w:rsid w:val="01382252"/>
    <w:rsid w:val="024E3E04"/>
    <w:rsid w:val="02C5288A"/>
    <w:rsid w:val="02F1FC48"/>
    <w:rsid w:val="02FAFA8C"/>
    <w:rsid w:val="037C6BD4"/>
    <w:rsid w:val="03D6E0EA"/>
    <w:rsid w:val="03FFFFC4"/>
    <w:rsid w:val="046594B9"/>
    <w:rsid w:val="046F0BE4"/>
    <w:rsid w:val="04C7A0F5"/>
    <w:rsid w:val="04F6C6CD"/>
    <w:rsid w:val="051AF103"/>
    <w:rsid w:val="0528F66F"/>
    <w:rsid w:val="0609B0A3"/>
    <w:rsid w:val="064735C6"/>
    <w:rsid w:val="06746AD6"/>
    <w:rsid w:val="06C1EF74"/>
    <w:rsid w:val="072D41FA"/>
    <w:rsid w:val="08242464"/>
    <w:rsid w:val="08627CB5"/>
    <w:rsid w:val="09AB76E8"/>
    <w:rsid w:val="09C03B55"/>
    <w:rsid w:val="0A2A1393"/>
    <w:rsid w:val="0A93DC50"/>
    <w:rsid w:val="0AC8CF51"/>
    <w:rsid w:val="0B8A265B"/>
    <w:rsid w:val="0BC70F8E"/>
    <w:rsid w:val="0C167A67"/>
    <w:rsid w:val="0C540746"/>
    <w:rsid w:val="0CD8902C"/>
    <w:rsid w:val="0D696F04"/>
    <w:rsid w:val="0E641028"/>
    <w:rsid w:val="0E7B60EC"/>
    <w:rsid w:val="0EB17B8A"/>
    <w:rsid w:val="0F36F449"/>
    <w:rsid w:val="0F4D6D1E"/>
    <w:rsid w:val="1035FDF0"/>
    <w:rsid w:val="107BB102"/>
    <w:rsid w:val="115098B8"/>
    <w:rsid w:val="11823672"/>
    <w:rsid w:val="118E2EF1"/>
    <w:rsid w:val="120462B0"/>
    <w:rsid w:val="128A1284"/>
    <w:rsid w:val="1314462A"/>
    <w:rsid w:val="14991AA9"/>
    <w:rsid w:val="149D1B4D"/>
    <w:rsid w:val="153CE25B"/>
    <w:rsid w:val="15CD9BA5"/>
    <w:rsid w:val="15D6ADD3"/>
    <w:rsid w:val="16627CCD"/>
    <w:rsid w:val="1690BC3F"/>
    <w:rsid w:val="16D51A7C"/>
    <w:rsid w:val="1773753C"/>
    <w:rsid w:val="17CFAD30"/>
    <w:rsid w:val="17DAE596"/>
    <w:rsid w:val="182CDA16"/>
    <w:rsid w:val="1865652F"/>
    <w:rsid w:val="1870C25A"/>
    <w:rsid w:val="1881EBCF"/>
    <w:rsid w:val="188DF8EE"/>
    <w:rsid w:val="18B431DF"/>
    <w:rsid w:val="18ECF0EB"/>
    <w:rsid w:val="1917FF1E"/>
    <w:rsid w:val="19B57237"/>
    <w:rsid w:val="19C6FA89"/>
    <w:rsid w:val="19C7E1D8"/>
    <w:rsid w:val="1B2D93BA"/>
    <w:rsid w:val="1B61C80D"/>
    <w:rsid w:val="1B66C342"/>
    <w:rsid w:val="1B824E50"/>
    <w:rsid w:val="1BD25FA0"/>
    <w:rsid w:val="1C1FD3AF"/>
    <w:rsid w:val="1C278B01"/>
    <w:rsid w:val="1C3DF55F"/>
    <w:rsid w:val="1CB8D856"/>
    <w:rsid w:val="1DA975A9"/>
    <w:rsid w:val="1DC45E3F"/>
    <w:rsid w:val="1EB3301A"/>
    <w:rsid w:val="1EC4E57D"/>
    <w:rsid w:val="1ECB516F"/>
    <w:rsid w:val="20484461"/>
    <w:rsid w:val="20F4F5D6"/>
    <w:rsid w:val="2188032C"/>
    <w:rsid w:val="219C86B6"/>
    <w:rsid w:val="21FF087F"/>
    <w:rsid w:val="226C3E5A"/>
    <w:rsid w:val="231989A5"/>
    <w:rsid w:val="23EA54DC"/>
    <w:rsid w:val="242BD363"/>
    <w:rsid w:val="24B494A1"/>
    <w:rsid w:val="24D6E5B6"/>
    <w:rsid w:val="25094BB8"/>
    <w:rsid w:val="2551BAFB"/>
    <w:rsid w:val="2562D010"/>
    <w:rsid w:val="25CB28AC"/>
    <w:rsid w:val="2674871B"/>
    <w:rsid w:val="27044B19"/>
    <w:rsid w:val="27722C86"/>
    <w:rsid w:val="27A021C6"/>
    <w:rsid w:val="27F2321E"/>
    <w:rsid w:val="27FE4A2B"/>
    <w:rsid w:val="2803F572"/>
    <w:rsid w:val="2917AB23"/>
    <w:rsid w:val="2944CBBD"/>
    <w:rsid w:val="2992B1E1"/>
    <w:rsid w:val="2A117023"/>
    <w:rsid w:val="2A24BDAC"/>
    <w:rsid w:val="2ADE4EF1"/>
    <w:rsid w:val="2B098CB5"/>
    <w:rsid w:val="2B65AE0D"/>
    <w:rsid w:val="2C193282"/>
    <w:rsid w:val="2C482431"/>
    <w:rsid w:val="2C7361FB"/>
    <w:rsid w:val="2C816AA6"/>
    <w:rsid w:val="2C820F34"/>
    <w:rsid w:val="2D7446D5"/>
    <w:rsid w:val="2E487443"/>
    <w:rsid w:val="2F5A5CA6"/>
    <w:rsid w:val="3060F8B8"/>
    <w:rsid w:val="30F37BA9"/>
    <w:rsid w:val="3186FE5E"/>
    <w:rsid w:val="31B9F81D"/>
    <w:rsid w:val="32384133"/>
    <w:rsid w:val="325FC2DE"/>
    <w:rsid w:val="3291C0FD"/>
    <w:rsid w:val="3306EB60"/>
    <w:rsid w:val="3342BC51"/>
    <w:rsid w:val="3428CF14"/>
    <w:rsid w:val="34ABBA35"/>
    <w:rsid w:val="350A33BA"/>
    <w:rsid w:val="3586BB3C"/>
    <w:rsid w:val="359E3D34"/>
    <w:rsid w:val="35EF7591"/>
    <w:rsid w:val="366E11B3"/>
    <w:rsid w:val="368579C5"/>
    <w:rsid w:val="38268A4E"/>
    <w:rsid w:val="384043D0"/>
    <w:rsid w:val="385FDCB5"/>
    <w:rsid w:val="386502A5"/>
    <w:rsid w:val="38FB88DD"/>
    <w:rsid w:val="39008E16"/>
    <w:rsid w:val="392A20ED"/>
    <w:rsid w:val="392D4262"/>
    <w:rsid w:val="3974CF32"/>
    <w:rsid w:val="399957BB"/>
    <w:rsid w:val="39B00779"/>
    <w:rsid w:val="39B8B4FF"/>
    <w:rsid w:val="39B8FF6C"/>
    <w:rsid w:val="39BD2CB4"/>
    <w:rsid w:val="39F91D9D"/>
    <w:rsid w:val="3AAEBB05"/>
    <w:rsid w:val="3AB4AFAB"/>
    <w:rsid w:val="3AE9242B"/>
    <w:rsid w:val="3B2868AD"/>
    <w:rsid w:val="3B5EC748"/>
    <w:rsid w:val="3B74DA5B"/>
    <w:rsid w:val="3BAE503B"/>
    <w:rsid w:val="3BC98A30"/>
    <w:rsid w:val="3C7A9D0E"/>
    <w:rsid w:val="3CBD4906"/>
    <w:rsid w:val="3CC2946F"/>
    <w:rsid w:val="3E9B4966"/>
    <w:rsid w:val="3EB91BE5"/>
    <w:rsid w:val="3EC8E086"/>
    <w:rsid w:val="3F548C94"/>
    <w:rsid w:val="3F83B818"/>
    <w:rsid w:val="3FDC00D6"/>
    <w:rsid w:val="400BF0F7"/>
    <w:rsid w:val="40367236"/>
    <w:rsid w:val="40650E8B"/>
    <w:rsid w:val="40EE4083"/>
    <w:rsid w:val="41A84E20"/>
    <w:rsid w:val="430DB9BE"/>
    <w:rsid w:val="433036EE"/>
    <w:rsid w:val="43B13CAA"/>
    <w:rsid w:val="43B3E74F"/>
    <w:rsid w:val="43CBCD16"/>
    <w:rsid w:val="445BA977"/>
    <w:rsid w:val="449D6BF6"/>
    <w:rsid w:val="451A581B"/>
    <w:rsid w:val="4523D641"/>
    <w:rsid w:val="45334DFF"/>
    <w:rsid w:val="457F08EE"/>
    <w:rsid w:val="4661032A"/>
    <w:rsid w:val="46898A71"/>
    <w:rsid w:val="46A24751"/>
    <w:rsid w:val="4751A8EC"/>
    <w:rsid w:val="488790CE"/>
    <w:rsid w:val="4940BD88"/>
    <w:rsid w:val="49CB2C4C"/>
    <w:rsid w:val="4B0C6BBF"/>
    <w:rsid w:val="4B8F81C7"/>
    <w:rsid w:val="4BAFA3E6"/>
    <w:rsid w:val="4C6BB6BB"/>
    <w:rsid w:val="4C84582A"/>
    <w:rsid w:val="4C858624"/>
    <w:rsid w:val="4DC6B6E2"/>
    <w:rsid w:val="4DCB587E"/>
    <w:rsid w:val="4F2174A7"/>
    <w:rsid w:val="4F8E85ED"/>
    <w:rsid w:val="50202329"/>
    <w:rsid w:val="508A493D"/>
    <w:rsid w:val="515274EA"/>
    <w:rsid w:val="525FF9A5"/>
    <w:rsid w:val="531B8E58"/>
    <w:rsid w:val="5350DDC6"/>
    <w:rsid w:val="53C13A64"/>
    <w:rsid w:val="542801CC"/>
    <w:rsid w:val="54510A8B"/>
    <w:rsid w:val="54CA6D3D"/>
    <w:rsid w:val="554FD1B6"/>
    <w:rsid w:val="56452511"/>
    <w:rsid w:val="5700C427"/>
    <w:rsid w:val="57031B79"/>
    <w:rsid w:val="5730AB6F"/>
    <w:rsid w:val="576FB9F6"/>
    <w:rsid w:val="57D0FE4F"/>
    <w:rsid w:val="58D67699"/>
    <w:rsid w:val="58E68983"/>
    <w:rsid w:val="5A4FA0BD"/>
    <w:rsid w:val="5C76CA42"/>
    <w:rsid w:val="5CD12BBF"/>
    <w:rsid w:val="5CD5BF25"/>
    <w:rsid w:val="5E49D940"/>
    <w:rsid w:val="5EE8BCCF"/>
    <w:rsid w:val="5F49D5E7"/>
    <w:rsid w:val="5F635255"/>
    <w:rsid w:val="5FC72320"/>
    <w:rsid w:val="5FDE7D73"/>
    <w:rsid w:val="5FE2902D"/>
    <w:rsid w:val="601C5D8C"/>
    <w:rsid w:val="602AFF42"/>
    <w:rsid w:val="60CC2AE9"/>
    <w:rsid w:val="610679AC"/>
    <w:rsid w:val="613F5E5C"/>
    <w:rsid w:val="61744225"/>
    <w:rsid w:val="625E713B"/>
    <w:rsid w:val="62D5CA13"/>
    <w:rsid w:val="633C91A4"/>
    <w:rsid w:val="635FF66D"/>
    <w:rsid w:val="639FFF73"/>
    <w:rsid w:val="63BC6335"/>
    <w:rsid w:val="64698693"/>
    <w:rsid w:val="64BBA1E1"/>
    <w:rsid w:val="65149F27"/>
    <w:rsid w:val="658BD0B1"/>
    <w:rsid w:val="65FC138D"/>
    <w:rsid w:val="667915B6"/>
    <w:rsid w:val="668D00D0"/>
    <w:rsid w:val="66E5F6B0"/>
    <w:rsid w:val="67342163"/>
    <w:rsid w:val="673C51A0"/>
    <w:rsid w:val="67634F49"/>
    <w:rsid w:val="67F06A18"/>
    <w:rsid w:val="67F40361"/>
    <w:rsid w:val="6811B123"/>
    <w:rsid w:val="685BCECA"/>
    <w:rsid w:val="6878D6FF"/>
    <w:rsid w:val="693C9435"/>
    <w:rsid w:val="693D27AB"/>
    <w:rsid w:val="699FBD6D"/>
    <w:rsid w:val="69B7A8DC"/>
    <w:rsid w:val="6A5966D0"/>
    <w:rsid w:val="6A5F307C"/>
    <w:rsid w:val="6A70A054"/>
    <w:rsid w:val="6A810049"/>
    <w:rsid w:val="6AD4944A"/>
    <w:rsid w:val="6BBDF495"/>
    <w:rsid w:val="6BD9A8D8"/>
    <w:rsid w:val="6BE8FBFA"/>
    <w:rsid w:val="6C1F6176"/>
    <w:rsid w:val="6D1F082C"/>
    <w:rsid w:val="6D2A5942"/>
    <w:rsid w:val="6D83AECD"/>
    <w:rsid w:val="6DB2EF4A"/>
    <w:rsid w:val="6E1AB2B9"/>
    <w:rsid w:val="6E80C1D0"/>
    <w:rsid w:val="6EEC1476"/>
    <w:rsid w:val="6F67A723"/>
    <w:rsid w:val="6FD32582"/>
    <w:rsid w:val="6FFDA4C2"/>
    <w:rsid w:val="704E19DF"/>
    <w:rsid w:val="708CBFC0"/>
    <w:rsid w:val="709D5B80"/>
    <w:rsid w:val="70C546FC"/>
    <w:rsid w:val="7123A4D7"/>
    <w:rsid w:val="7148F9C7"/>
    <w:rsid w:val="714FBA34"/>
    <w:rsid w:val="715D9EF6"/>
    <w:rsid w:val="71D1FC05"/>
    <w:rsid w:val="71D76642"/>
    <w:rsid w:val="71ECC572"/>
    <w:rsid w:val="720833AA"/>
    <w:rsid w:val="7225C7EE"/>
    <w:rsid w:val="72E821E4"/>
    <w:rsid w:val="741EBDDD"/>
    <w:rsid w:val="7465B59F"/>
    <w:rsid w:val="756CD665"/>
    <w:rsid w:val="75DA3983"/>
    <w:rsid w:val="761820E8"/>
    <w:rsid w:val="7659598C"/>
    <w:rsid w:val="76689354"/>
    <w:rsid w:val="76DDC147"/>
    <w:rsid w:val="7704AD87"/>
    <w:rsid w:val="78FAAC20"/>
    <w:rsid w:val="790A3165"/>
    <w:rsid w:val="790BDDF8"/>
    <w:rsid w:val="7B2765F4"/>
    <w:rsid w:val="7B3E3198"/>
    <w:rsid w:val="7B5D3A6F"/>
    <w:rsid w:val="7B5F9A3E"/>
    <w:rsid w:val="7C399243"/>
    <w:rsid w:val="7CD2394E"/>
    <w:rsid w:val="7D964D5F"/>
    <w:rsid w:val="7D9F1EF4"/>
    <w:rsid w:val="7E11C3FF"/>
    <w:rsid w:val="7E3346F7"/>
    <w:rsid w:val="7E409B37"/>
    <w:rsid w:val="7E5EF81D"/>
    <w:rsid w:val="7EC13528"/>
    <w:rsid w:val="7F22BC2D"/>
    <w:rsid w:val="7F33F10E"/>
    <w:rsid w:val="7F76DD58"/>
    <w:rsid w:val="7FC4EC3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AEBE"/>
  <w15:docId w15:val="{2370F279-FFD4-4B17-85CF-58E750363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6C5"/>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E4028"/>
    <w:pPr>
      <w:tabs>
        <w:tab w:val="center" w:pos="4513"/>
        <w:tab w:val="right" w:pos="9026"/>
      </w:tabs>
      <w:spacing w:line="240" w:lineRule="auto"/>
    </w:pPr>
  </w:style>
  <w:style w:type="character" w:customStyle="1" w:styleId="HeaderChar">
    <w:name w:val="Header Char"/>
    <w:basedOn w:val="DefaultParagraphFont"/>
    <w:link w:val="Header"/>
    <w:uiPriority w:val="99"/>
    <w:rsid w:val="001E4028"/>
  </w:style>
  <w:style w:type="paragraph" w:customStyle="1" w:styleId="paragraph">
    <w:name w:val="paragraph"/>
    <w:basedOn w:val="Normal"/>
    <w:rsid w:val="007B6B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B6B49"/>
  </w:style>
  <w:style w:type="character" w:customStyle="1" w:styleId="eop">
    <w:name w:val="eop"/>
    <w:basedOn w:val="DefaultParagraphFont"/>
    <w:rsid w:val="007B6B49"/>
  </w:style>
  <w:style w:type="paragraph" w:styleId="Footer">
    <w:name w:val="footer"/>
    <w:basedOn w:val="Normal"/>
    <w:link w:val="FooterChar"/>
    <w:uiPriority w:val="99"/>
    <w:unhideWhenUsed/>
    <w:rsid w:val="00052FFE"/>
    <w:pPr>
      <w:tabs>
        <w:tab w:val="center" w:pos="4680"/>
        <w:tab w:val="right" w:pos="9360"/>
      </w:tabs>
      <w:spacing w:line="240" w:lineRule="auto"/>
    </w:pPr>
  </w:style>
  <w:style w:type="character" w:customStyle="1" w:styleId="FooterChar">
    <w:name w:val="Footer Char"/>
    <w:basedOn w:val="DefaultParagraphFont"/>
    <w:link w:val="Footer"/>
    <w:uiPriority w:val="99"/>
    <w:rsid w:val="00052FFE"/>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semiHidden/>
    <w:unhideWhenUsed/>
    <w:rsid w:val="00C810F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D4D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3ED5"/>
    <w:pPr>
      <w:ind w:left="720"/>
      <w:contextualSpacing/>
    </w:pPr>
  </w:style>
  <w:style w:type="character" w:styleId="Strong">
    <w:name w:val="Strong"/>
    <w:basedOn w:val="DefaultParagraphFont"/>
    <w:uiPriority w:val="22"/>
    <w:qFormat/>
    <w:rsid w:val="00043CAD"/>
    <w:rPr>
      <w:b/>
      <w:bCs/>
    </w:rPr>
  </w:style>
  <w:style w:type="paragraph" w:styleId="CommentSubject">
    <w:name w:val="annotation subject"/>
    <w:basedOn w:val="CommentText"/>
    <w:next w:val="CommentText"/>
    <w:link w:val="CommentSubjectChar"/>
    <w:uiPriority w:val="99"/>
    <w:semiHidden/>
    <w:unhideWhenUsed/>
    <w:rsid w:val="004712BA"/>
    <w:rPr>
      <w:b/>
      <w:bCs/>
    </w:rPr>
  </w:style>
  <w:style w:type="character" w:customStyle="1" w:styleId="CommentSubjectChar">
    <w:name w:val="Comment Subject Char"/>
    <w:basedOn w:val="CommentTextChar"/>
    <w:link w:val="CommentSubject"/>
    <w:uiPriority w:val="99"/>
    <w:semiHidden/>
    <w:rsid w:val="004712BA"/>
    <w:rPr>
      <w:b/>
      <w:bCs/>
      <w:sz w:val="20"/>
      <w:szCs w:val="20"/>
    </w:rPr>
  </w:style>
  <w:style w:type="character" w:customStyle="1" w:styleId="findhit">
    <w:name w:val="findhit"/>
    <w:basedOn w:val="DefaultParagraphFont"/>
    <w:rsid w:val="001A544C"/>
  </w:style>
  <w:style w:type="character" w:styleId="Mention">
    <w:name w:val="Mention"/>
    <w:basedOn w:val="DefaultParagraphFont"/>
    <w:uiPriority w:val="99"/>
    <w:unhideWhenUsed/>
    <w:rsid w:val="00120D3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0843">
      <w:bodyDiv w:val="1"/>
      <w:marLeft w:val="0"/>
      <w:marRight w:val="0"/>
      <w:marTop w:val="0"/>
      <w:marBottom w:val="0"/>
      <w:divBdr>
        <w:top w:val="none" w:sz="0" w:space="0" w:color="auto"/>
        <w:left w:val="none" w:sz="0" w:space="0" w:color="auto"/>
        <w:bottom w:val="none" w:sz="0" w:space="0" w:color="auto"/>
        <w:right w:val="none" w:sz="0" w:space="0" w:color="auto"/>
      </w:divBdr>
      <w:divsChild>
        <w:div w:id="866916657">
          <w:marLeft w:val="0"/>
          <w:marRight w:val="0"/>
          <w:marTop w:val="240"/>
          <w:marBottom w:val="240"/>
          <w:divBdr>
            <w:top w:val="none" w:sz="0" w:space="0" w:color="auto"/>
            <w:left w:val="none" w:sz="0" w:space="0" w:color="auto"/>
            <w:bottom w:val="none" w:sz="0" w:space="0" w:color="auto"/>
            <w:right w:val="none" w:sz="0" w:space="0" w:color="auto"/>
          </w:divBdr>
        </w:div>
        <w:div w:id="1013268305">
          <w:marLeft w:val="0"/>
          <w:marRight w:val="0"/>
          <w:marTop w:val="240"/>
          <w:marBottom w:val="240"/>
          <w:divBdr>
            <w:top w:val="none" w:sz="0" w:space="0" w:color="auto"/>
            <w:left w:val="none" w:sz="0" w:space="0" w:color="auto"/>
            <w:bottom w:val="none" w:sz="0" w:space="0" w:color="auto"/>
            <w:right w:val="none" w:sz="0" w:space="0" w:color="auto"/>
          </w:divBdr>
        </w:div>
        <w:div w:id="1241721634">
          <w:marLeft w:val="0"/>
          <w:marRight w:val="0"/>
          <w:marTop w:val="240"/>
          <w:marBottom w:val="240"/>
          <w:divBdr>
            <w:top w:val="none" w:sz="0" w:space="0" w:color="auto"/>
            <w:left w:val="none" w:sz="0" w:space="0" w:color="auto"/>
            <w:bottom w:val="none" w:sz="0" w:space="0" w:color="auto"/>
            <w:right w:val="none" w:sz="0" w:space="0" w:color="auto"/>
          </w:divBdr>
        </w:div>
        <w:div w:id="1480420281">
          <w:marLeft w:val="0"/>
          <w:marRight w:val="0"/>
          <w:marTop w:val="240"/>
          <w:marBottom w:val="240"/>
          <w:divBdr>
            <w:top w:val="none" w:sz="0" w:space="0" w:color="auto"/>
            <w:left w:val="none" w:sz="0" w:space="0" w:color="auto"/>
            <w:bottom w:val="none" w:sz="0" w:space="0" w:color="auto"/>
            <w:right w:val="none" w:sz="0" w:space="0" w:color="auto"/>
          </w:divBdr>
        </w:div>
      </w:divsChild>
    </w:div>
    <w:div w:id="157842587">
      <w:bodyDiv w:val="1"/>
      <w:marLeft w:val="0"/>
      <w:marRight w:val="0"/>
      <w:marTop w:val="0"/>
      <w:marBottom w:val="0"/>
      <w:divBdr>
        <w:top w:val="none" w:sz="0" w:space="0" w:color="auto"/>
        <w:left w:val="none" w:sz="0" w:space="0" w:color="auto"/>
        <w:bottom w:val="none" w:sz="0" w:space="0" w:color="auto"/>
        <w:right w:val="none" w:sz="0" w:space="0" w:color="auto"/>
      </w:divBdr>
    </w:div>
    <w:div w:id="213323098">
      <w:bodyDiv w:val="1"/>
      <w:marLeft w:val="0"/>
      <w:marRight w:val="0"/>
      <w:marTop w:val="0"/>
      <w:marBottom w:val="0"/>
      <w:divBdr>
        <w:top w:val="none" w:sz="0" w:space="0" w:color="auto"/>
        <w:left w:val="none" w:sz="0" w:space="0" w:color="auto"/>
        <w:bottom w:val="none" w:sz="0" w:space="0" w:color="auto"/>
        <w:right w:val="none" w:sz="0" w:space="0" w:color="auto"/>
      </w:divBdr>
    </w:div>
    <w:div w:id="290864042">
      <w:bodyDiv w:val="1"/>
      <w:marLeft w:val="0"/>
      <w:marRight w:val="0"/>
      <w:marTop w:val="0"/>
      <w:marBottom w:val="0"/>
      <w:divBdr>
        <w:top w:val="none" w:sz="0" w:space="0" w:color="auto"/>
        <w:left w:val="none" w:sz="0" w:space="0" w:color="auto"/>
        <w:bottom w:val="none" w:sz="0" w:space="0" w:color="auto"/>
        <w:right w:val="none" w:sz="0" w:space="0" w:color="auto"/>
      </w:divBdr>
    </w:div>
    <w:div w:id="617873647">
      <w:bodyDiv w:val="1"/>
      <w:marLeft w:val="0"/>
      <w:marRight w:val="0"/>
      <w:marTop w:val="0"/>
      <w:marBottom w:val="0"/>
      <w:divBdr>
        <w:top w:val="none" w:sz="0" w:space="0" w:color="auto"/>
        <w:left w:val="none" w:sz="0" w:space="0" w:color="auto"/>
        <w:bottom w:val="none" w:sz="0" w:space="0" w:color="auto"/>
        <w:right w:val="none" w:sz="0" w:space="0" w:color="auto"/>
      </w:divBdr>
    </w:div>
    <w:div w:id="709690987">
      <w:bodyDiv w:val="1"/>
      <w:marLeft w:val="0"/>
      <w:marRight w:val="0"/>
      <w:marTop w:val="0"/>
      <w:marBottom w:val="0"/>
      <w:divBdr>
        <w:top w:val="none" w:sz="0" w:space="0" w:color="auto"/>
        <w:left w:val="none" w:sz="0" w:space="0" w:color="auto"/>
        <w:bottom w:val="none" w:sz="0" w:space="0" w:color="auto"/>
        <w:right w:val="none" w:sz="0" w:space="0" w:color="auto"/>
      </w:divBdr>
    </w:div>
    <w:div w:id="717900094">
      <w:bodyDiv w:val="1"/>
      <w:marLeft w:val="0"/>
      <w:marRight w:val="0"/>
      <w:marTop w:val="0"/>
      <w:marBottom w:val="0"/>
      <w:divBdr>
        <w:top w:val="none" w:sz="0" w:space="0" w:color="auto"/>
        <w:left w:val="none" w:sz="0" w:space="0" w:color="auto"/>
        <w:bottom w:val="none" w:sz="0" w:space="0" w:color="auto"/>
        <w:right w:val="none" w:sz="0" w:space="0" w:color="auto"/>
      </w:divBdr>
    </w:div>
    <w:div w:id="757019990">
      <w:bodyDiv w:val="1"/>
      <w:marLeft w:val="0"/>
      <w:marRight w:val="0"/>
      <w:marTop w:val="0"/>
      <w:marBottom w:val="0"/>
      <w:divBdr>
        <w:top w:val="none" w:sz="0" w:space="0" w:color="auto"/>
        <w:left w:val="none" w:sz="0" w:space="0" w:color="auto"/>
        <w:bottom w:val="none" w:sz="0" w:space="0" w:color="auto"/>
        <w:right w:val="none" w:sz="0" w:space="0" w:color="auto"/>
      </w:divBdr>
    </w:div>
    <w:div w:id="764351048">
      <w:bodyDiv w:val="1"/>
      <w:marLeft w:val="0"/>
      <w:marRight w:val="0"/>
      <w:marTop w:val="0"/>
      <w:marBottom w:val="0"/>
      <w:divBdr>
        <w:top w:val="none" w:sz="0" w:space="0" w:color="auto"/>
        <w:left w:val="none" w:sz="0" w:space="0" w:color="auto"/>
        <w:bottom w:val="none" w:sz="0" w:space="0" w:color="auto"/>
        <w:right w:val="none" w:sz="0" w:space="0" w:color="auto"/>
      </w:divBdr>
    </w:div>
    <w:div w:id="897940647">
      <w:bodyDiv w:val="1"/>
      <w:marLeft w:val="0"/>
      <w:marRight w:val="0"/>
      <w:marTop w:val="0"/>
      <w:marBottom w:val="0"/>
      <w:divBdr>
        <w:top w:val="none" w:sz="0" w:space="0" w:color="auto"/>
        <w:left w:val="none" w:sz="0" w:space="0" w:color="auto"/>
        <w:bottom w:val="none" w:sz="0" w:space="0" w:color="auto"/>
        <w:right w:val="none" w:sz="0" w:space="0" w:color="auto"/>
      </w:divBdr>
    </w:div>
    <w:div w:id="1204446579">
      <w:bodyDiv w:val="1"/>
      <w:marLeft w:val="0"/>
      <w:marRight w:val="0"/>
      <w:marTop w:val="0"/>
      <w:marBottom w:val="0"/>
      <w:divBdr>
        <w:top w:val="none" w:sz="0" w:space="0" w:color="auto"/>
        <w:left w:val="none" w:sz="0" w:space="0" w:color="auto"/>
        <w:bottom w:val="none" w:sz="0" w:space="0" w:color="auto"/>
        <w:right w:val="none" w:sz="0" w:space="0" w:color="auto"/>
      </w:divBdr>
    </w:div>
    <w:div w:id="1246381332">
      <w:bodyDiv w:val="1"/>
      <w:marLeft w:val="0"/>
      <w:marRight w:val="0"/>
      <w:marTop w:val="0"/>
      <w:marBottom w:val="0"/>
      <w:divBdr>
        <w:top w:val="none" w:sz="0" w:space="0" w:color="auto"/>
        <w:left w:val="none" w:sz="0" w:space="0" w:color="auto"/>
        <w:bottom w:val="none" w:sz="0" w:space="0" w:color="auto"/>
        <w:right w:val="none" w:sz="0" w:space="0" w:color="auto"/>
      </w:divBdr>
    </w:div>
    <w:div w:id="1769503231">
      <w:bodyDiv w:val="1"/>
      <w:marLeft w:val="0"/>
      <w:marRight w:val="0"/>
      <w:marTop w:val="0"/>
      <w:marBottom w:val="0"/>
      <w:divBdr>
        <w:top w:val="none" w:sz="0" w:space="0" w:color="auto"/>
        <w:left w:val="none" w:sz="0" w:space="0" w:color="auto"/>
        <w:bottom w:val="none" w:sz="0" w:space="0" w:color="auto"/>
        <w:right w:val="none" w:sz="0" w:space="0" w:color="auto"/>
      </w:divBdr>
    </w:div>
    <w:div w:id="1844590238">
      <w:bodyDiv w:val="1"/>
      <w:marLeft w:val="0"/>
      <w:marRight w:val="0"/>
      <w:marTop w:val="0"/>
      <w:marBottom w:val="0"/>
      <w:divBdr>
        <w:top w:val="none" w:sz="0" w:space="0" w:color="auto"/>
        <w:left w:val="none" w:sz="0" w:space="0" w:color="auto"/>
        <w:bottom w:val="none" w:sz="0" w:space="0" w:color="auto"/>
        <w:right w:val="none" w:sz="0" w:space="0" w:color="auto"/>
      </w:divBdr>
    </w:div>
    <w:div w:id="1925257265">
      <w:bodyDiv w:val="1"/>
      <w:marLeft w:val="0"/>
      <w:marRight w:val="0"/>
      <w:marTop w:val="0"/>
      <w:marBottom w:val="0"/>
      <w:divBdr>
        <w:top w:val="none" w:sz="0" w:space="0" w:color="auto"/>
        <w:left w:val="none" w:sz="0" w:space="0" w:color="auto"/>
        <w:bottom w:val="none" w:sz="0" w:space="0" w:color="auto"/>
        <w:right w:val="none" w:sz="0" w:space="0" w:color="auto"/>
      </w:divBdr>
    </w:div>
    <w:div w:id="2081830870">
      <w:bodyDiv w:val="1"/>
      <w:marLeft w:val="0"/>
      <w:marRight w:val="0"/>
      <w:marTop w:val="0"/>
      <w:marBottom w:val="0"/>
      <w:divBdr>
        <w:top w:val="none" w:sz="0" w:space="0" w:color="auto"/>
        <w:left w:val="none" w:sz="0" w:space="0" w:color="auto"/>
        <w:bottom w:val="none" w:sz="0" w:space="0" w:color="auto"/>
        <w:right w:val="none" w:sz="0" w:space="0" w:color="auto"/>
      </w:divBdr>
    </w:div>
    <w:div w:id="2109035170">
      <w:bodyDiv w:val="1"/>
      <w:marLeft w:val="0"/>
      <w:marRight w:val="0"/>
      <w:marTop w:val="0"/>
      <w:marBottom w:val="0"/>
      <w:divBdr>
        <w:top w:val="none" w:sz="0" w:space="0" w:color="auto"/>
        <w:left w:val="none" w:sz="0" w:space="0" w:color="auto"/>
        <w:bottom w:val="none" w:sz="0" w:space="0" w:color="auto"/>
        <w:right w:val="none" w:sz="0" w:space="0" w:color="auto"/>
      </w:divBdr>
    </w:div>
    <w:div w:id="2134327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ffv0jYwplcfQVDotND7YA7V72Q==">CgMxLjAyCGguZ2pkZ3hzMgloLjMwajB6bGwyCWguMWZvYjl0ZTIJaC4zem55c2g3OAByITFyQTY1LXpuNnhPTFhpdWozWFV5OWZDeU5OWmg0QW0tbA==</go:docsCustomData>
</go:gDocsCustomXmlDataStorage>
</file>

<file path=customXml/itemProps1.xml><?xml version="1.0" encoding="utf-8"?>
<ds:datastoreItem xmlns:ds="http://schemas.openxmlformats.org/officeDocument/2006/customXml" ds:itemID="{C037ED06-C8A8-4E35-B6BD-29AE9013992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8</Pages>
  <Words>3985</Words>
  <Characters>22718</Characters>
  <Application>Microsoft Office Word</Application>
  <DocSecurity>0</DocSecurity>
  <Lines>189</Lines>
  <Paragraphs>53</Paragraphs>
  <ScaleCrop>false</ScaleCrop>
  <Company/>
  <LinksUpToDate>false</LinksUpToDate>
  <CharactersWithSpaces>26650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Goodman</dc:creator>
  <cp:keywords/>
  <cp:lastModifiedBy>Emma Goodman</cp:lastModifiedBy>
  <cp:revision>102</cp:revision>
  <dcterms:created xsi:type="dcterms:W3CDTF">2025-08-21T09:45:00Z</dcterms:created>
  <dcterms:modified xsi:type="dcterms:W3CDTF">2025-08-21T16:29:00Z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e0821b,25f06dfc,62fbf84e</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MSIP_Label_8577031b-11bc-4db9-b655-7d79027ad570_Enabled">
    <vt:lpwstr>true</vt:lpwstr>
  </property>
  <property fmtid="{D5CDD505-2E9C-101B-9397-08002B2CF9AE}" pid="6" name="MSIP_Label_8577031b-11bc-4db9-b655-7d79027ad570_SetDate">
    <vt:lpwstr>2025-08-13T13:49:53Z</vt:lpwstr>
  </property>
  <property fmtid="{D5CDD505-2E9C-101B-9397-08002B2CF9AE}" pid="7" name="MSIP_Label_8577031b-11bc-4db9-b655-7d79027ad570_Method">
    <vt:lpwstr>Standard</vt:lpwstr>
  </property>
  <property fmtid="{D5CDD505-2E9C-101B-9397-08002B2CF9AE}" pid="8" name="MSIP_Label_8577031b-11bc-4db9-b655-7d79027ad570_Name">
    <vt:lpwstr>8577031b-11bc-4db9-b655-7d79027ad570</vt:lpwstr>
  </property>
  <property fmtid="{D5CDD505-2E9C-101B-9397-08002B2CF9AE}" pid="9" name="MSIP_Label_8577031b-11bc-4db9-b655-7d79027ad570_SiteId">
    <vt:lpwstr>c22cc3e1-5d7f-4f4d-be03-d5a158cc9409</vt:lpwstr>
  </property>
  <property fmtid="{D5CDD505-2E9C-101B-9397-08002B2CF9AE}" pid="10" name="MSIP_Label_8577031b-11bc-4db9-b655-7d79027ad570_ActionId">
    <vt:lpwstr>6094bc52-cd65-4908-8044-476329909dd0</vt:lpwstr>
  </property>
  <property fmtid="{D5CDD505-2E9C-101B-9397-08002B2CF9AE}" pid="11" name="MSIP_Label_8577031b-11bc-4db9-b655-7d79027ad570_ContentBits">
    <vt:lpwstr>1</vt:lpwstr>
  </property>
</Properties>
</file>