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PROCEDURE AGREEMENT</w:t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This Agreement is made on ‘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insert Date’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between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(A)</w:t>
        <w:tab/>
        <w:t xml:space="preserve">‘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Insert Company Name’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Limited (company number ‘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insert Company no’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) whose registered address is ‘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Insert address’ 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and</w:t>
      </w:r>
    </w:p>
    <w:p w:rsidR="00000000" w:rsidDel="00000000" w:rsidP="00000000" w:rsidRDefault="00000000" w:rsidRPr="00000000" w14:paraId="00000006">
      <w:pPr>
        <w:ind w:left="720.0000000000001" w:hanging="720.0000000000001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.0000000000001" w:hanging="720.0000000000001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(B)</w:t>
        <w:tab/>
        <w:t xml:space="preserve">‘Insert Company Name’, (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company number ‘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insert company no’)</w:t>
      </w:r>
    </w:p>
    <w:p w:rsidR="00000000" w:rsidDel="00000000" w:rsidP="00000000" w:rsidRDefault="00000000" w:rsidRPr="00000000" w14:paraId="00000008">
      <w:pPr>
        <w:ind w:left="720.0000000000001" w:hanging="720.0000000000001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.0000000000001" w:hanging="720.0000000000001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Together “the Parties”.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[NB - there can be more than two Parties]</w:t>
      </w:r>
    </w:p>
    <w:p w:rsidR="00000000" w:rsidDel="00000000" w:rsidP="00000000" w:rsidRDefault="00000000" w:rsidRPr="00000000" w14:paraId="0000000A">
      <w:pPr>
        <w:ind w:left="0" w:firstLine="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Whereas</w:t>
      </w:r>
    </w:p>
    <w:p w:rsidR="00000000" w:rsidDel="00000000" w:rsidP="00000000" w:rsidRDefault="00000000" w:rsidRPr="00000000" w14:paraId="0000000C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44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(i)</w:t>
        <w:tab/>
        <w:t xml:space="preserve">(A) has made valid service of a Notice of Dispute in accordance with the Rules.</w:t>
      </w:r>
    </w:p>
    <w:p w:rsidR="00000000" w:rsidDel="00000000" w:rsidP="00000000" w:rsidRDefault="00000000" w:rsidRPr="00000000" w14:paraId="0000000E">
      <w:pPr>
        <w:ind w:left="144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440" w:hanging="72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(ii)</w:t>
        <w:tab/>
        <w:t xml:space="preserve">the dispute relates to 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……………….</w:t>
      </w:r>
    </w:p>
    <w:p w:rsidR="00000000" w:rsidDel="00000000" w:rsidP="00000000" w:rsidRDefault="00000000" w:rsidRPr="00000000" w14:paraId="00000010">
      <w:pPr>
        <w:ind w:left="1440" w:hanging="720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40" w:hanging="72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(iii)</w:t>
        <w:tab/>
        <w:t xml:space="preserve">the dispute has been allocated case number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‘insert number’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by the Secretary.</w:t>
      </w:r>
    </w:p>
    <w:p w:rsidR="00000000" w:rsidDel="00000000" w:rsidP="00000000" w:rsidRDefault="00000000" w:rsidRPr="00000000" w14:paraId="00000012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It is hereby agreed that:</w:t>
      </w:r>
    </w:p>
    <w:p w:rsidR="00000000" w:rsidDel="00000000" w:rsidP="00000000" w:rsidRDefault="00000000" w:rsidRPr="00000000" w14:paraId="00000014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1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 xml:space="preserve">The dispute shall be referred in the first instance for determination by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[name of first instance determinative stage process]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</w:t>
      </w:r>
    </w:p>
    <w:p w:rsidR="00000000" w:rsidDel="00000000" w:rsidP="00000000" w:rsidRDefault="00000000" w:rsidRPr="00000000" w14:paraId="00000016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2</w:t>
        <w:tab/>
        <w:t xml:space="preserve">[As a preliminary to commencing the first instance determinative process as set out in the Rules, the parties will submit the matter to [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name of facilitative stage process].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]</w:t>
      </w:r>
    </w:p>
    <w:p w:rsidR="00000000" w:rsidDel="00000000" w:rsidP="00000000" w:rsidRDefault="00000000" w:rsidRPr="00000000" w14:paraId="00000018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or</w:t>
      </w:r>
    </w:p>
    <w:p w:rsidR="00000000" w:rsidDel="00000000" w:rsidP="00000000" w:rsidRDefault="00000000" w:rsidRPr="00000000" w14:paraId="00000019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 xml:space="preserve">[The Parties agree that a facilitative stage will not be adopted prior to commencing the determinative process.]</w:t>
      </w:r>
    </w:p>
    <w:p w:rsidR="00000000" w:rsidDel="00000000" w:rsidP="00000000" w:rsidRDefault="00000000" w:rsidRPr="00000000" w14:paraId="0000001A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3</w:t>
        <w:tab/>
        <w:t xml:space="preserve">[The Parties are agreed that before commencement of the [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insert name of facilitative/determinative stage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] process, certain issues shall be referred to the Office of Rail and Road in the terms as set out in Annex 1 to this Procedure Agreement.] [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Remember to create the Annex]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or</w:t>
      </w:r>
    </w:p>
    <w:p w:rsidR="00000000" w:rsidDel="00000000" w:rsidP="00000000" w:rsidRDefault="00000000" w:rsidRPr="00000000" w14:paraId="0000001D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 xml:space="preserve">[The Parties are in agreement that there are no issues to refer to the Office of Rail and Road before commencement of the [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name of the facilitative/determinative stage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] process.]</w:t>
      </w:r>
    </w:p>
    <w:p w:rsidR="00000000" w:rsidDel="00000000" w:rsidP="00000000" w:rsidRDefault="00000000" w:rsidRPr="00000000" w14:paraId="0000001E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4</w:t>
        <w:tab/>
        <w:t xml:space="preserve">In the event of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[either/ any]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Party wishing to appeal against the determination of the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[name of first instance determinative stage process]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it is agreed that such appeal shall be made to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[the ORR in accordance with the Network Code, Part M/ name of second determinative stage process/ the ORR]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. The Parties are satisfied that the ORR is agreeable to accepting an appeal as part  of the determination procedure relating to this dispute.</w:t>
      </w:r>
    </w:p>
    <w:p w:rsidR="00000000" w:rsidDel="00000000" w:rsidP="00000000" w:rsidRDefault="00000000" w:rsidRPr="00000000" w14:paraId="00000020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5</w:t>
        <w:tab/>
        <w:t xml:space="preserve">[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Where agreeing reference to Court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] [It is agreed that any claim made to the Court shall be initiated within [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minimum 2, maximum 9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] months of the conclusion of any prior stage otherwise the dispute shall be deemed withdrawn.]</w:t>
      </w:r>
    </w:p>
    <w:p w:rsidR="00000000" w:rsidDel="00000000" w:rsidP="00000000" w:rsidRDefault="00000000" w:rsidRPr="00000000" w14:paraId="00000022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.0000000000001" w:hanging="720.0000000000001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Definitions and interpretation</w:t>
      </w:r>
    </w:p>
    <w:p w:rsidR="00000000" w:rsidDel="00000000" w:rsidP="00000000" w:rsidRDefault="00000000" w:rsidRPr="00000000" w14:paraId="00000024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6</w:t>
        <w:tab/>
        <w:t xml:space="preserve">Unless otherwise specified</w:t>
      </w:r>
    </w:p>
    <w:p w:rsidR="00000000" w:rsidDel="00000000" w:rsidP="00000000" w:rsidRDefault="00000000" w:rsidRPr="00000000" w14:paraId="00000026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“Rules”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means the Access Dispute Resolution Rules which came into force on 1 August 2010 which are annexed to the Network Code as amended from time to time.</w:t>
      </w:r>
    </w:p>
    <w:p w:rsidR="00000000" w:rsidDel="00000000" w:rsidP="00000000" w:rsidRDefault="00000000" w:rsidRPr="00000000" w14:paraId="00000027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“Secretary”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means the Committee Secretary appointed in accordance with the Rules.</w:t>
      </w:r>
    </w:p>
    <w:p w:rsidR="00000000" w:rsidDel="00000000" w:rsidP="00000000" w:rsidRDefault="00000000" w:rsidRPr="00000000" w14:paraId="00000028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7</w:t>
        <w:tab/>
        <w:t xml:space="preserve">Headings are for convenience and do not affect the interpretation of this Agreement.</w:t>
      </w:r>
    </w:p>
    <w:p w:rsidR="00000000" w:rsidDel="00000000" w:rsidP="00000000" w:rsidRDefault="00000000" w:rsidRPr="00000000" w14:paraId="0000002A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.0000000000001" w:hanging="720.0000000000001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Governing Law</w:t>
      </w:r>
    </w:p>
    <w:p w:rsidR="00000000" w:rsidDel="00000000" w:rsidP="00000000" w:rsidRDefault="00000000" w:rsidRPr="00000000" w14:paraId="0000002C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8</w:t>
        <w:tab/>
        <w:t xml:space="preserve">This Agreement will be governed by and construed in accordance with the laws of [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England and Wales/ Scotland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].</w:t>
      </w:r>
    </w:p>
    <w:p w:rsidR="00000000" w:rsidDel="00000000" w:rsidP="00000000" w:rsidRDefault="00000000" w:rsidRPr="00000000" w14:paraId="0000002E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.0000000000001" w:hanging="720.0000000000001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Counterparts</w:t>
      </w:r>
    </w:p>
    <w:p w:rsidR="00000000" w:rsidDel="00000000" w:rsidP="00000000" w:rsidRDefault="00000000" w:rsidRPr="00000000" w14:paraId="00000030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9</w:t>
        <w:tab/>
        <w:t xml:space="preserve">This Agreement may be entered into in counterpart.</w:t>
      </w:r>
    </w:p>
    <w:p w:rsidR="00000000" w:rsidDel="00000000" w:rsidP="00000000" w:rsidRDefault="00000000" w:rsidRPr="00000000" w14:paraId="00000032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For [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insert company name]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Limited                                    For [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insert company name]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Limited</w:t>
      </w:r>
    </w:p>
    <w:p w:rsidR="00000000" w:rsidDel="00000000" w:rsidP="00000000" w:rsidRDefault="00000000" w:rsidRPr="00000000" w14:paraId="00000035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                                         __________________________</w:t>
      </w:r>
    </w:p>
    <w:p w:rsidR="00000000" w:rsidDel="00000000" w:rsidP="00000000" w:rsidRDefault="00000000" w:rsidRPr="00000000" w14:paraId="00000038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(Position)                                                                              (Position)</w:t>
      </w:r>
    </w:p>
    <w:p w:rsidR="00000000" w:rsidDel="00000000" w:rsidP="00000000" w:rsidRDefault="00000000" w:rsidRPr="00000000" w14:paraId="00000039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.0000000000001" w:hanging="720.0000000000001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center"/>
      <w:rPr>
        <w:sz w:val="18"/>
        <w:szCs w:val="18"/>
      </w:rPr>
    </w:pP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